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思源黑体 CN Medium" w:hAnsi="思源黑体 CN Medium" w:eastAsia="思源黑体 CN Medium" w:cs="思源黑体 CN Medium"/>
          <w:sz w:val="28"/>
          <w:szCs w:val="28"/>
          <w:lang w:val="en-US" w:eastAsia="zh-CN"/>
        </w:rPr>
      </w:pPr>
      <w:r>
        <w:rPr>
          <w:rFonts w:hint="eastAsia" w:ascii="思源黑体 CN Medium" w:hAnsi="思源黑体 CN Medium" w:eastAsia="思源黑体 CN Medium" w:cs="思源黑体 CN Medium"/>
          <w:sz w:val="28"/>
          <w:szCs w:val="28"/>
          <w:lang w:eastAsia="zh-CN"/>
        </w:rPr>
        <w:t>附件</w:t>
      </w:r>
      <w:r>
        <w:rPr>
          <w:rFonts w:hint="eastAsia" w:ascii="思源黑体 CN Medium" w:hAnsi="思源黑体 CN Medium" w:eastAsia="思源黑体 CN Medium" w:cs="思源黑体 CN Medium"/>
          <w:sz w:val="28"/>
          <w:szCs w:val="28"/>
          <w:lang w:val="en-US" w:eastAsia="zh-CN"/>
        </w:rPr>
        <w:t>1</w:t>
      </w:r>
    </w:p>
    <w:p>
      <w:pPr>
        <w:spacing w:beforeLines="0" w:afterLines="0" w:line="240" w:lineRule="auto"/>
        <w:jc w:val="center"/>
        <w:rPr>
          <w:rFonts w:hint="eastAsia" w:ascii="思源黑体 CN Medium" w:hAnsi="思源黑体 CN Medium" w:eastAsia="思源黑体 CN Medium" w:cs="思源黑体 CN Medium"/>
          <w:sz w:val="32"/>
          <w:szCs w:val="32"/>
        </w:rPr>
      </w:pPr>
      <w:bookmarkStart w:id="0" w:name="_GoBack"/>
      <w:r>
        <w:rPr>
          <w:rFonts w:hint="eastAsia" w:ascii="思源黑体 CN Medium" w:hAnsi="思源黑体 CN Medium" w:eastAsia="思源黑体 CN Medium" w:cs="思源黑体 CN Medium"/>
          <w:sz w:val="32"/>
          <w:szCs w:val="32"/>
        </w:rPr>
        <w:t>2019 年山西省煤炭企业管理现代化</w:t>
      </w:r>
    </w:p>
    <w:p>
      <w:pPr>
        <w:spacing w:line="240" w:lineRule="auto"/>
        <w:jc w:val="center"/>
        <w:rPr>
          <w:rFonts w:hint="eastAsia" w:ascii="思源黑体 CN Medium" w:hAnsi="思源黑体 CN Medium" w:eastAsia="思源黑体 CN Medium" w:cs="思源黑体 CN Medium"/>
          <w:sz w:val="32"/>
          <w:szCs w:val="32"/>
        </w:rPr>
      </w:pPr>
      <w:r>
        <w:rPr>
          <w:rFonts w:hint="eastAsia" w:ascii="思源黑体 CN Medium" w:hAnsi="思源黑体 CN Medium" w:eastAsia="思源黑体 CN Medium" w:cs="思源黑体 CN Medium"/>
          <w:sz w:val="32"/>
          <w:szCs w:val="32"/>
        </w:rPr>
        <w:t>创新优秀成果名单（113 项）</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beforeLines="0" w:afterLines="0"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一、大同煤矿集团有限公司</w:t>
            </w:r>
          </w:p>
        </w:tc>
        <w:tc>
          <w:tcPr>
            <w:tcW w:w="8641" w:type="dxa"/>
          </w:tcPr>
          <w:p>
            <w:pPr>
              <w:spacing w:beforeLines="0" w:afterLines="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1.推行煤矿安全风险分级管控机制的应用和成果（大同煤矿集团有限公司四老沟矿）</w:t>
            </w:r>
          </w:p>
          <w:p>
            <w:pPr>
              <w:spacing w:beforeLines="0" w:afterLines="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2.实施ERP 推进精细化管理在煤机制修企业转型升级中的实践与探索（大同煤矿集团机电装备制造有限公司中央机厂）</w:t>
            </w:r>
          </w:p>
          <w:p>
            <w:pPr>
              <w:spacing w:beforeLines="0" w:afterLines="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煤炭老矿区转型协同发展探索和实践（大同煤矿集团有限责任公司）</w:t>
            </w:r>
          </w:p>
          <w:p>
            <w:pPr>
              <w:spacing w:beforeLines="0" w:afterLines="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4.现代化创新工作室管理体系的研究与实践（同煤挖金湾煤业公司金湾工作室）</w:t>
            </w:r>
          </w:p>
          <w:p>
            <w:pPr>
              <w:spacing w:beforeLines="0" w:afterLines="0" w:line="360" w:lineRule="auto"/>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5.创新企业文化在云冈矿的实施（大同煤矿集团云冈矿）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二、山西焦煤集团有限公司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1.山西焦化集团契约化管理的应用与实践（山西焦化集团有限公司）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2.煤炭金融企业内部风险管理的研究与实践（焦煤融资租赁有限公司）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3.改革创新主动作为 完成重大资产重组（山西焦化股份有限公司）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4.山焦投资公司契约化管理改革与实施（山西焦煤集团投资有限公司）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三、山西焦煤西山煤电集团公司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1.混合所制企业完善市场化经营机制的探索与实践（西山煤电（集团）有限责任公司）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2.煤矿双重预防机制信息管理系统的构建与应用（山西西山煤电股份有限公司西曲矿）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3.“1556”双控机制在矿井安全生产中的创新与实践（山西西山煤电股份有限公司马兰矿）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4.国有企业绩效管理的创新与应用（西山煤电（集团）有限责任公司）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5.契约化管理考核在企业中的应用（山西西山晋兴能源有限责任公司）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6.干部清单管理对标工作的研究与应用（山西焦煤集团有限责任公司东曲煤矿）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7.企业法律风险防范的创新与实践（山西西山晋兴能源有限责任公司）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8.“1185”联动机制撑起安全一片天（山西焦煤西山煤电杜儿坪煤矿）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9.多维度融合性标准化建设的实践与应用（山西西山晋兴能源公司斜沟煤矿选煤厂）</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10.机关事务管理中心在安全管理上的探索与实践（西山煤电（集团）有限公司公用事业分公司）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11.“三项工程”在国有煤炭企业党建工作中的创新与应用（山西西山煤电股份有限公司西铭矿）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12.契约化管理在企业中的实践与应用（山西西山晋兴能源公司斜沟煤矿选煤厂）</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13.关键要素递归法在污水处理主业培育中的探索与实践（西山煤电（集团）环保绿化分公司）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14.屯兰矿手机端APP 及坑口触摸式领料平台实践与应用（山西焦煤集团有限责任公司屯兰矿）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15.采煤工作面全系统智能化探索及应用研究（山西焦煤集团岚县正利煤业有限公司）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16.双创职工内部承包经营探索与尝试（山西西山晋兴能源有限责任公司）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17.井下无线网络升级在矿井的应用（山西西山晋兴能源公司斜沟煤矿）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18.契约化综合指标“三环”闭合管理制度（山西西山煤电股份有限公司镇城底矿）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19.建设智慧矿山的实践与应用（山西西山煤电股份有限公司马兰矿）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20.安全“三基”评价日历的创新与实践（山西西山煤电股份有限公司西铭矿）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21.依托科技创新、强化成本控制、提高企业效益管理实践（山西西山煤电股份有限公司太原选煤厂）</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22.契约化管理在后勤改革转型中的实践与运用（西山煤电（集团）公用事业分公司）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23.大型国企“三供一业”分离企业办社会职能富余人员团队输出创新实践（西山煤电（集团）公用事业分公司）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四、山西焦煤汾西矿业集团公司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1．煤炭企业内部市场管理体系的构建及应用（山西汾西矿业（集团）有限责任公司）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2.全面流程管理体系在煤炭企业改革发展中的探索与实践（山西汾西矿业（集团）有限责任公司柳湾煤矿）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3．充分发挥《汾西焦点》在煤炭企业安全生产中的助推警示作用（山西汾西矿业（集团）有限责任公司党委宣传部）</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4.推行契约化管理工作的实践与思考（山西汾西矿业集团新产业发展有限责任公司）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5.以党建“三基”助推企业高质量发展的探索与实践（山西汾西矿业集团水峪煤业有限公司）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6.选煤厂精细化管理的经验研究与实践创新（山西汾西矿业(集团)有限责任公司贺西煤矿）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7.资源整合煤矿生产、生活服务一体化管理体系的构建及应用（山西汾西矿业集团孝义煤矿管理分公司）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8.煤炭企业推行“安全双线管理体系”的探讨与实践（山西汾西矿业（集团）有限责任公司贺西煤矿）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9.煤炭集团物资集中采购及管控平台的开发与创新应用（山西汾西矿业（集团）物资供销分公司）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五、山西焦煤霍州煤电集团公司</w:t>
            </w:r>
          </w:p>
          <w:p>
            <w:pPr>
              <w:spacing w:line="360" w:lineRule="auto"/>
              <w:jc w:val="center"/>
              <w:rPr>
                <w:rFonts w:hint="eastAsia" w:ascii="仿宋_GB2312" w:hAnsi="仿宋_GB2312" w:eastAsia="仿宋_GB2312" w:cs="仿宋_GB2312"/>
                <w:sz w:val="24"/>
                <w:szCs w:val="24"/>
                <w:vertAlign w:val="baseline"/>
              </w:rPr>
            </w:pP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1．创建“融慧联”共享经济平台盘活闲置资产（霍州煤电集团设备租赁分公司）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 煤炭企业8SEQ“巷长制”管理体系的构建及实施（霍州汾河焦煤股份有限公司三交河煤矿）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 “科技创新”驱动矿井发展的新引擎探索与实践（霍州煤电集团吕梁山煤电方山店坪煤矿）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4．霍州煤电集团内部控制体系建设的探索与创新（霍州煤电集团有限责任公司企业管理部）</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5.“五项机制”契合改革发展的探索与实践（霍州煤电集团有限责任公司办公室）</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6.党支部党员“两书”承诺践诺的创新与实践（霍州煤电集团庞庞塔煤矿）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7.统筹规划环境管理与治理，助力企业绿色发展的探索与实践（霍州煤电集团环境保护处）</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8.实施“六化”管理助推企业改革发展的创新与实践（霍州煤电集团辛置煤矿）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9.构建“7C”管理体系的创新成果与实践（霍州煤电集团丰峪煤业有限责任公司）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10．“以“六原则”为抓手 争当能源革命排头兵的探索与实践（霍州煤电集团有限责任公司政研室）</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11.法律纠纷案件全过程信息化管理的探索与应用（霍州煤电集团有责任公司法）</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12.生产技术业务保安“1334”管理工作法的创新与实践（霍州煤电回坡底煤矿）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13.煤矿企业“两化一预警”成本管控模式的构建与应用（霍州煤电汾河焦煤股份公司三交河煤矿）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14.以创新管理为引领、多措并举降本增效模式的探索与应用（霍州煤电集团吕梁山煤电公司方山店坪煤矿）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15.构建一体化竞赛激励机制在国有煤矿企业中的实践与应用（霍州煤电集团干河煤矿）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16.煤炭企业物资供应一体化模式的探索与应用（霍州煤电集团三交河煤矿）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17.打造完美质量管理“鑫”平台 ——售后服务平台建设的探索与实践（霍州煤电集团鑫钜公司）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18.八垂管理在选煤厂安全管理中的应用（霍州煤电集团李雅庄煤矿）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19.“一看两想”工作法在煤矿安全管理中的实践与应用（霍州煤电集团庞庞塔煤矿）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20.安全管理“三二二一” 全周期防控体系的创新与实践（霍州煤电集团晋北煤业有限公司）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21.以成本管控为中心的“1221”经营管理体系的构建与实施（霍州煤电集团晋南煤业有限公司）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22.矿井“TPM”机电中断管理的创新与实践（霍州煤电集团李雅庄煤矿）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23.煤炭企业集团安全监管“九化”构建与实施（霍州煤电集团安监局）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六、阳泉煤业（集团）有限公司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1.研发建设瓦斯治理综合管控信息平台助推阳煤瓦斯治理工作全面提升（阳泉煤业集团有限责任公司）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2.加快煤气化技术升级构建高质量企业产业体系（山西阳煤化工机械（集团）有限公司）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3.基于供应链管理的电子招标采购平台（阳泉煤业（集团）有限责任公司信息管理部）</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4.以煤炭、煤化工为主导产业，多元化发展的阳煤集团主数据管理信息系统的研发与应用（阳泉煤业（集团）有限责任公司）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七、潞安矿业集团公司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1.党政一体化KPI 管理体系应用（山西潞安矿业（集团）有限责任公司李村煤矿）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2.大型煤炭企业集团构建“大超前”管理体系的创新与实践（山西潞安矿业（集团）有限责任公司生产处）</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3.国企改革中“五位一体创新体系”的建立与应用（山西潞安工程有限公司）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4.实施“双对标” 管理工作实践（山西潞安环保能源开发股份有限公司五阳煤矿）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5.煤炭销售企业客户服务平台建设的创新与实践（山西潞安矿业（集团）煤炭运销总公司）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6.大型国有煤炭企业“三化一体”安全生产管控体系的探索与实践（山西潞安集团余吾煤业有限责任公司）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7.人工智能技术在煤炭销售企业的探索应用（山西潞安煤炭营销总公司）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 双心双实思想政治工作法在大型国有煤炭企业的探索推广应用（山西潞安环能股份有限责任公司王庄煤矿）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 “学习导向+创新驱动”的企业模式在国有煤炭系统建筑企业的应用（山西潞安工程有限公司）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10.绿色生态矿山建设的探索实践（山西潞安环保能源开发股份有限公司王庄煤矿）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11.大型国有煤矿材料消耗精益化管理的探索与实践（山西潞安矿业（集团）有限责任公司李村煤矿）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12.煤矿集中管理平台建设优化管理探索与实践（山西潞安集团慈林山煤业公司）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13.光伏企业“复合型”质量管理的探索与应用（山西潞安太阳能科技有限责任公司）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14.“十位一体”精细化管理体系的探索与实践（山西潞安煤基合成油有限公司）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15.煤矿不倒翁式中层管理绩效体系的创新与实践（山西潞安集团高河能源）</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16.“双一流”后勤管理在煤炭企业的应用（山西潞安集团高河能源）</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17.三度六基运销系统模式的构建与实施（山西潞安集团高河能源）</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18.漳村煤矿工程技术人员考评激励机制的建立与实施（山西潞安集团漳村煤矿）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19.“3456”安全系统管理的实践（山西潞安集团漳村煤矿）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20.基于流程推进与结果控制的闭环式目标管理系统（山西潞安集团漳村煤矿）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21.国有煤炭企业“1358”创新管理体系的实践（山西潞安集团余吾煤业）</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22.大型高瓦斯矿井“三三三”瓦斯超前管控体系的创新与实践（山西潞安集团余吾煤业）</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23.“三个三”监督机制在国有建筑企业中的实施（山西潞安工程有限公司）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24.“走出去，开拓外部市场”在企业改革中的实践（山西潞安工程有限公司）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25.“115”管理体系在安全垂直管理体系建设中的应用（山西潞安工程有限公司）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26.统计分析在契约化管理中的应用（山西潞安集团五阳煤矿）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27.大型能源企业全员创新体系研究与实践（山西潞安集团太阳能公司）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八、晋城无烟煤矿业集团公司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1.国有企业契约化管理模式创新与实践（山西晋城无烟煤矿业集团有限责任公司）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2．基于KPI 的国有企业机关部门绩效考核体系创新与实践（山西晋城无烟煤矿业集团有限责任公司）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3．国有企业履职待遇和业务支出管理体系创新与实践（山西晋城无烟煤矿业集团有限责任公司）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4．“5221”巡察工作机制的创新实践（晋城蓝焰煤业股份有限公司成庄矿）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5．构建新形势下的生态环境保护长效机制（晋城蓝焰煤业股份有限公司成庄矿）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 全面质量管理在精品矿井高质量发展中的构建与应用（晋城蓝焰煤业股份有限公司成庄矿）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 基于双导向的全员创新体系的构建与实施（晋城蓝焰煤业股份有限公司成庄矿）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 构建以“质量、创新、活力”为关键的绩效考核体系提升国有大型煤企的核心竞争力（晋城蓝焰煤业股份有限公司成庄矿）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9.“优秀班组长工作室”的创立和运行实践（晋城蓝焰煤业股份有限公司成庄矿）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10.物联网技术推动矿井信息化管理（晋城蓝焰煤业股份有限公司成庄矿）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11.多源“异常信息”闭环管理法在矿井一通三防管理中的应用（晋城蓝焰煤业股份有限公司成庄矿）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九、山西晋能集团公司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1.基于物联网的企业智慧供应链管理及应用（山西煤炭运销集团晋中介休有限公司）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十、中国（太原）煤炭交易中心</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1．市场化改革与转型发展的创新与实践（中国（太原）煤炭交易中心）</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2.现代能源客户服务系统的研发与应用（中国（太原）煤炭交易中心）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十一、山西凯嘉能源集团有限公司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1.“目标利润管理”在凯嘉能源集团公司的实践（山西凯嘉能源集团有限公司）</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2.全面精益化管理（山西介休义棠倡源煤业有限公司）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center"/>
          </w:tcPr>
          <w:p>
            <w:pPr>
              <w:spacing w:line="36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十二、沁和能源集团有限公司</w:t>
            </w:r>
          </w:p>
        </w:tc>
        <w:tc>
          <w:tcPr>
            <w:tcW w:w="8641" w:type="dxa"/>
          </w:tcPr>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1.煤矿培训e 课堂（沁和能源集团有限公司永红煤矿）</w:t>
            </w:r>
          </w:p>
          <w:p>
            <w:pPr>
              <w:spacing w:line="360" w:lineRule="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2.水害防治评价体系（沁和能源集团有限公司中村煤业）</w:t>
            </w:r>
          </w:p>
        </w:tc>
      </w:tr>
    </w:tbl>
    <w:p>
      <w:pPr>
        <w:keepNext w:val="0"/>
        <w:keepLines w:val="0"/>
        <w:widowControl/>
        <w:suppressLineNumbers w:val="0"/>
        <w:jc w:val="left"/>
        <w:rPr>
          <w:rFonts w:ascii="黑体" w:hAnsi="宋体" w:eastAsia="黑体" w:cs="黑体"/>
          <w:color w:val="000000"/>
          <w:kern w:val="0"/>
          <w:sz w:val="24"/>
          <w:szCs w:val="24"/>
          <w:lang w:val="en-US" w:eastAsia="zh-CN" w:bidi="ar"/>
        </w:rPr>
      </w:pPr>
    </w:p>
    <w:p>
      <w:pPr>
        <w:keepNext w:val="0"/>
        <w:keepLines w:val="0"/>
        <w:widowControl/>
        <w:suppressLineNumbers w:val="0"/>
        <w:spacing w:line="360" w:lineRule="auto"/>
        <w:jc w:val="left"/>
        <w:rPr>
          <w:rFonts w:hint="eastAsia" w:ascii="思源黑体 CN Bold" w:hAnsi="思源黑体 CN Bold" w:eastAsia="思源黑体 CN Bold" w:cs="思源黑体 CN Bold"/>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黑体 CN Medium">
    <w:panose1 w:val="020B0600000000000000"/>
    <w:charset w:val="86"/>
    <w:family w:val="auto"/>
    <w:pitch w:val="default"/>
    <w:sig w:usb0="20000003" w:usb1="2ADF3C10" w:usb2="00000016" w:usb3="00000000" w:csb0="60060107" w:csb1="00000000"/>
  </w:font>
  <w:font w:name="思源黑体 CN Bold">
    <w:panose1 w:val="020B0800000000000000"/>
    <w:charset w:val="86"/>
    <w:family w:val="auto"/>
    <w:pitch w:val="default"/>
    <w:sig w:usb0="20000003" w:usb1="2ADF3C10" w:usb2="00000016" w:usb3="00000000" w:csb0="60060107"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F8F3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2019-12-23T08:48:00Z</dcterms:created>
  <dc:creator>Administrator</dc:creator>
  <cp:lastModifiedBy>Administrator</cp:lastModifiedBy>
  <dcterms:modified xsi:type="dcterms:W3CDTF">2019-12-23T09:06:17Z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