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思源黑体 CN Medium" w:hAnsi="思源黑体 CN Medium" w:eastAsia="思源黑体 CN Medium" w:cs="思源黑体 CN Medium"/>
          <w:sz w:val="28"/>
          <w:szCs w:val="28"/>
          <w:lang w:val="en-US" w:eastAsia="zh-CN"/>
        </w:rPr>
      </w:pP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eastAsia="zh-CN"/>
        </w:rPr>
        <w:t>附件</w:t>
      </w:r>
      <w:r>
        <w:rPr>
          <w:rFonts w:hint="eastAsia" w:ascii="思源黑体 CN Medium" w:hAnsi="思源黑体 CN Medium" w:eastAsia="思源黑体 CN Medium" w:cs="思源黑体 CN Medium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val="en-US" w:eastAsia="zh-CN"/>
        </w:rPr>
        <w:t>2019年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山西煤炭企业</w:t>
      </w: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管理现代化</w:t>
      </w:r>
    </w:p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  <w:t>创新成果优秀组织单位</w:t>
      </w:r>
    </w:p>
    <w:bookmarkEnd w:id="0"/>
    <w:p>
      <w:pPr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山西焦煤集团有限责任公司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山西晋城无烟煤矿业集团有限责任公司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山西潞安矿业（集团）有限责任公司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阳泉煤业集团有限公司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西山煤电(集团)有限责任公司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汾西矿业集团有限公司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霍州煤电集团有限责任公司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32"/>
        </w:rPr>
      </w:pPr>
      <w:r>
        <w:rPr>
          <w:rFonts w:hint="eastAsia" w:ascii="FangSong_GB2312" w:hAnsi="FangSong_GB2312" w:eastAsia="FangSong_GB2312"/>
          <w:sz w:val="32"/>
        </w:rPr>
        <w:t>晋城市煤炭工业协会</w:t>
      </w:r>
    </w:p>
    <w:p>
      <w:pPr>
        <w:spacing w:beforeLines="0" w:afterLines="0"/>
        <w:jc w:val="left"/>
      </w:pPr>
      <w:r>
        <w:rPr>
          <w:rFonts w:hint="eastAsia" w:ascii="FangSong_GB2312" w:hAnsi="FangSong_GB2312" w:eastAsia="FangSong_GB2312"/>
          <w:sz w:val="32"/>
        </w:rPr>
        <w:t>山西凯嘉能源集团有限公司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73DE"/>
    <w:rsid w:val="7ADB7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2019-12-23T09:31:00Z</dcterms:created>
  <dc:creator>Administrator</dc:creator>
  <cp:lastModifiedBy>Administrator</cp:lastModifiedBy>
  <dcterms:modified xsi:type="dcterms:W3CDTF">2019-12-23T09:31:44Z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