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C51" w:rsidRDefault="005B6C51">
      <w:pPr>
        <w:widowControl/>
        <w:spacing w:line="360" w:lineRule="atLeast"/>
        <w:jc w:val="center"/>
        <w:outlineLvl w:val="1"/>
        <w:rPr>
          <w:rFonts w:ascii="华文中宋" w:eastAsia="华文中宋" w:hAnsi="华文中宋" w:cs="宋体"/>
          <w:bCs/>
          <w:kern w:val="0"/>
          <w:sz w:val="44"/>
          <w:szCs w:val="44"/>
        </w:rPr>
      </w:pPr>
    </w:p>
    <w:p w:rsidR="005B6C51" w:rsidRDefault="005B6C51">
      <w:pPr>
        <w:widowControl/>
        <w:spacing w:line="360" w:lineRule="atLeast"/>
        <w:jc w:val="center"/>
        <w:outlineLvl w:val="1"/>
        <w:rPr>
          <w:rFonts w:ascii="华文中宋" w:eastAsia="华文中宋" w:hAnsi="华文中宋" w:cs="宋体"/>
          <w:bCs/>
          <w:kern w:val="0"/>
          <w:sz w:val="44"/>
          <w:szCs w:val="44"/>
        </w:rPr>
      </w:pPr>
    </w:p>
    <w:p w:rsidR="005B6C51" w:rsidRDefault="005B6C51">
      <w:pPr>
        <w:widowControl/>
        <w:spacing w:line="360" w:lineRule="atLeast"/>
        <w:jc w:val="center"/>
        <w:outlineLvl w:val="1"/>
        <w:rPr>
          <w:rFonts w:ascii="华文中宋" w:eastAsia="华文中宋" w:hAnsi="华文中宋" w:cs="宋体"/>
          <w:bCs/>
          <w:kern w:val="0"/>
          <w:sz w:val="44"/>
          <w:szCs w:val="44"/>
        </w:rPr>
      </w:pPr>
    </w:p>
    <w:p w:rsidR="005B6C51" w:rsidRDefault="005B6C51">
      <w:pPr>
        <w:widowControl/>
        <w:spacing w:line="360" w:lineRule="atLeast"/>
        <w:jc w:val="center"/>
        <w:outlineLvl w:val="1"/>
        <w:rPr>
          <w:rFonts w:ascii="华文中宋" w:eastAsia="华文中宋" w:hAnsi="华文中宋" w:cs="宋体"/>
          <w:bCs/>
          <w:kern w:val="0"/>
          <w:sz w:val="44"/>
          <w:szCs w:val="44"/>
        </w:rPr>
      </w:pPr>
    </w:p>
    <w:p w:rsidR="005B6C51" w:rsidRDefault="005B6C51">
      <w:pPr>
        <w:widowControl/>
        <w:spacing w:line="360" w:lineRule="atLeast"/>
        <w:jc w:val="center"/>
        <w:outlineLvl w:val="1"/>
        <w:rPr>
          <w:rFonts w:ascii="华文中宋" w:eastAsia="华文中宋" w:hAnsi="华文中宋" w:cs="宋体"/>
          <w:bCs/>
          <w:kern w:val="0"/>
          <w:sz w:val="44"/>
          <w:szCs w:val="44"/>
        </w:rPr>
      </w:pPr>
    </w:p>
    <w:p w:rsidR="005B6C51" w:rsidRDefault="00220837">
      <w:pPr>
        <w:widowControl/>
        <w:spacing w:line="360" w:lineRule="atLeast"/>
        <w:jc w:val="center"/>
        <w:outlineLvl w:val="1"/>
        <w:rPr>
          <w:rFonts w:ascii="华文中宋" w:eastAsia="华文中宋" w:hAnsi="华文中宋" w:cs="宋体"/>
          <w:bCs/>
          <w:kern w:val="0"/>
          <w:sz w:val="44"/>
          <w:szCs w:val="44"/>
        </w:rPr>
      </w:pPr>
      <w:r>
        <w:rPr>
          <w:rFonts w:ascii="华文中宋" w:eastAsia="华文中宋" w:hAnsi="华文中宋" w:cs="宋体" w:hint="eastAsia"/>
          <w:bCs/>
          <w:kern w:val="0"/>
          <w:sz w:val="44"/>
          <w:szCs w:val="44"/>
        </w:rPr>
        <w:t>煤炭企业内部市场管理体系的</w:t>
      </w:r>
    </w:p>
    <w:p w:rsidR="005B6C51" w:rsidRDefault="00220837">
      <w:pPr>
        <w:widowControl/>
        <w:spacing w:line="360" w:lineRule="atLeast"/>
        <w:jc w:val="center"/>
        <w:outlineLvl w:val="1"/>
        <w:rPr>
          <w:rFonts w:ascii="华文中宋" w:eastAsia="华文中宋" w:hAnsi="华文中宋" w:cs="宋体"/>
          <w:bCs/>
          <w:kern w:val="0"/>
          <w:sz w:val="44"/>
          <w:szCs w:val="44"/>
        </w:rPr>
      </w:pPr>
      <w:r>
        <w:rPr>
          <w:rFonts w:ascii="华文中宋" w:eastAsia="华文中宋" w:hAnsi="华文中宋" w:cs="宋体" w:hint="eastAsia"/>
          <w:bCs/>
          <w:kern w:val="0"/>
          <w:sz w:val="44"/>
          <w:szCs w:val="44"/>
        </w:rPr>
        <w:t>构建与应用</w:t>
      </w:r>
    </w:p>
    <w:p w:rsidR="005B6C51" w:rsidRDefault="005B6C51">
      <w:pPr>
        <w:pStyle w:val="Bodytext2"/>
        <w:jc w:val="center"/>
        <w:rPr>
          <w:rFonts w:ascii="楷体" w:eastAsia="楷体" w:hAnsi="楷体"/>
          <w:sz w:val="32"/>
          <w:szCs w:val="32"/>
        </w:rPr>
      </w:pPr>
    </w:p>
    <w:p w:rsidR="005B6C51" w:rsidRDefault="005B6C51">
      <w:pPr>
        <w:pStyle w:val="Bodytext2"/>
        <w:jc w:val="center"/>
        <w:rPr>
          <w:rFonts w:ascii="楷体" w:eastAsia="楷体" w:hAnsi="楷体"/>
          <w:sz w:val="32"/>
          <w:szCs w:val="32"/>
        </w:rPr>
      </w:pPr>
    </w:p>
    <w:p w:rsidR="005B6C51" w:rsidRDefault="005B6C51">
      <w:pPr>
        <w:pStyle w:val="Bodytext2"/>
        <w:jc w:val="center"/>
        <w:rPr>
          <w:rFonts w:ascii="楷体" w:eastAsia="楷体" w:hAnsi="楷体"/>
          <w:sz w:val="32"/>
          <w:szCs w:val="32"/>
        </w:rPr>
      </w:pPr>
    </w:p>
    <w:p w:rsidR="005B6C51" w:rsidRDefault="005B6C51">
      <w:pPr>
        <w:pStyle w:val="Bodytext2"/>
        <w:jc w:val="center"/>
        <w:rPr>
          <w:rFonts w:ascii="楷体" w:eastAsia="楷体" w:hAnsi="楷体"/>
          <w:sz w:val="32"/>
          <w:szCs w:val="32"/>
        </w:rPr>
      </w:pPr>
    </w:p>
    <w:p w:rsidR="005B6C51" w:rsidRDefault="005B6C51">
      <w:pPr>
        <w:pStyle w:val="Bodytext2"/>
        <w:jc w:val="center"/>
        <w:rPr>
          <w:rFonts w:ascii="楷体" w:eastAsia="楷体" w:hAnsi="楷体"/>
          <w:sz w:val="32"/>
          <w:szCs w:val="32"/>
        </w:rPr>
      </w:pPr>
    </w:p>
    <w:p w:rsidR="005B6C51" w:rsidRDefault="005B6C51">
      <w:pPr>
        <w:pStyle w:val="Bodytext2"/>
        <w:jc w:val="center"/>
        <w:rPr>
          <w:rFonts w:ascii="楷体" w:eastAsia="楷体" w:hAnsi="楷体"/>
          <w:sz w:val="32"/>
          <w:szCs w:val="32"/>
        </w:rPr>
      </w:pPr>
    </w:p>
    <w:p w:rsidR="005B6C51" w:rsidRDefault="005B6C51">
      <w:pPr>
        <w:pStyle w:val="Bodytext2"/>
        <w:jc w:val="center"/>
        <w:rPr>
          <w:rFonts w:ascii="楷体" w:eastAsia="楷体" w:hAnsi="楷体"/>
          <w:sz w:val="32"/>
          <w:szCs w:val="32"/>
        </w:rPr>
      </w:pPr>
    </w:p>
    <w:p w:rsidR="005B6C51" w:rsidRDefault="005B6C51">
      <w:pPr>
        <w:pStyle w:val="Bodytext2"/>
        <w:jc w:val="center"/>
        <w:rPr>
          <w:rFonts w:ascii="楷体" w:eastAsia="楷体" w:hAnsi="楷体"/>
          <w:sz w:val="32"/>
          <w:szCs w:val="32"/>
        </w:rPr>
      </w:pPr>
    </w:p>
    <w:p w:rsidR="005B6C51" w:rsidRDefault="005B6C51">
      <w:pPr>
        <w:pStyle w:val="Bodytext2"/>
        <w:jc w:val="center"/>
        <w:rPr>
          <w:rFonts w:ascii="楷体" w:eastAsia="楷体" w:hAnsi="楷体"/>
          <w:sz w:val="32"/>
          <w:szCs w:val="32"/>
        </w:rPr>
      </w:pPr>
    </w:p>
    <w:p w:rsidR="005B6C51" w:rsidRDefault="005B6C51">
      <w:pPr>
        <w:pStyle w:val="Bodytext2"/>
        <w:jc w:val="center"/>
        <w:rPr>
          <w:rFonts w:ascii="楷体" w:eastAsia="楷体" w:hAnsi="楷体"/>
          <w:sz w:val="32"/>
          <w:szCs w:val="32"/>
        </w:rPr>
      </w:pPr>
    </w:p>
    <w:p w:rsidR="005B6C51" w:rsidRDefault="005B6C51">
      <w:pPr>
        <w:pStyle w:val="Bodytext2"/>
        <w:jc w:val="center"/>
        <w:rPr>
          <w:rFonts w:ascii="楷体" w:eastAsia="楷体" w:hAnsi="楷体"/>
          <w:sz w:val="32"/>
          <w:szCs w:val="32"/>
        </w:rPr>
      </w:pPr>
    </w:p>
    <w:p w:rsidR="005B6C51" w:rsidRDefault="005B6C51">
      <w:pPr>
        <w:pStyle w:val="Bodytext2"/>
        <w:jc w:val="center"/>
        <w:rPr>
          <w:rFonts w:ascii="楷体" w:eastAsia="楷体" w:hAnsi="楷体"/>
          <w:sz w:val="32"/>
          <w:szCs w:val="32"/>
        </w:rPr>
      </w:pPr>
    </w:p>
    <w:p w:rsidR="005B6C51" w:rsidRDefault="005B6C51">
      <w:pPr>
        <w:pStyle w:val="Bodytext2"/>
        <w:jc w:val="center"/>
        <w:rPr>
          <w:rFonts w:ascii="楷体" w:eastAsia="楷体" w:hAnsi="楷体"/>
          <w:sz w:val="32"/>
          <w:szCs w:val="32"/>
        </w:rPr>
      </w:pPr>
    </w:p>
    <w:p w:rsidR="005B6C51" w:rsidRDefault="005B6C51">
      <w:pPr>
        <w:pStyle w:val="Bodytext2"/>
        <w:jc w:val="center"/>
        <w:rPr>
          <w:rFonts w:ascii="楷体" w:eastAsia="楷体" w:hAnsi="楷体"/>
          <w:sz w:val="32"/>
          <w:szCs w:val="32"/>
        </w:rPr>
      </w:pPr>
    </w:p>
    <w:p w:rsidR="005B6C51" w:rsidRDefault="005B6C51">
      <w:pPr>
        <w:pStyle w:val="Bodytext2"/>
        <w:jc w:val="center"/>
        <w:rPr>
          <w:rFonts w:ascii="楷体" w:eastAsia="楷体" w:hAnsi="楷体"/>
          <w:sz w:val="32"/>
          <w:szCs w:val="32"/>
        </w:rPr>
      </w:pPr>
    </w:p>
    <w:p w:rsidR="005B6C51" w:rsidRDefault="005B6C51">
      <w:pPr>
        <w:pStyle w:val="Bodytext2"/>
        <w:jc w:val="center"/>
        <w:rPr>
          <w:rFonts w:ascii="楷体" w:eastAsia="楷体" w:hAnsi="楷体"/>
          <w:sz w:val="32"/>
          <w:szCs w:val="32"/>
        </w:rPr>
      </w:pPr>
    </w:p>
    <w:p w:rsidR="005B6C51" w:rsidRDefault="005B6C51">
      <w:pPr>
        <w:pStyle w:val="Bodytext2"/>
        <w:jc w:val="center"/>
        <w:rPr>
          <w:rFonts w:ascii="楷体" w:eastAsia="楷体" w:hAnsi="楷体"/>
          <w:sz w:val="32"/>
          <w:szCs w:val="32"/>
        </w:rPr>
      </w:pPr>
    </w:p>
    <w:p w:rsidR="005B6C51" w:rsidRDefault="005B6C51">
      <w:pPr>
        <w:pStyle w:val="Bodytext2"/>
        <w:jc w:val="center"/>
        <w:rPr>
          <w:rFonts w:ascii="楷体" w:eastAsia="楷体" w:hAnsi="楷体"/>
          <w:sz w:val="32"/>
          <w:szCs w:val="32"/>
        </w:rPr>
      </w:pPr>
    </w:p>
    <w:p w:rsidR="005B6C51" w:rsidRDefault="005B6C51">
      <w:pPr>
        <w:pStyle w:val="Bodytext2"/>
        <w:jc w:val="center"/>
        <w:rPr>
          <w:rFonts w:ascii="楷体" w:eastAsia="楷体" w:hAnsi="楷体"/>
          <w:sz w:val="32"/>
          <w:szCs w:val="32"/>
        </w:rPr>
      </w:pPr>
    </w:p>
    <w:p w:rsidR="005B6C51" w:rsidRDefault="00220837">
      <w:pPr>
        <w:pStyle w:val="Bodytext2"/>
        <w:jc w:val="center"/>
        <w:rPr>
          <w:rFonts w:ascii="楷体" w:eastAsia="楷体" w:hAnsi="楷体"/>
          <w:sz w:val="32"/>
          <w:szCs w:val="32"/>
        </w:rPr>
      </w:pPr>
      <w:r>
        <w:rPr>
          <w:rFonts w:ascii="楷体" w:eastAsia="楷体" w:hAnsi="楷体" w:hint="eastAsia"/>
          <w:sz w:val="32"/>
          <w:szCs w:val="32"/>
        </w:rPr>
        <w:t>山西汾西矿业（集团）有限责任公司</w:t>
      </w:r>
    </w:p>
    <w:p w:rsidR="005B6C51" w:rsidRDefault="005B6C51">
      <w:pPr>
        <w:pStyle w:val="Bodytext2"/>
        <w:jc w:val="center"/>
        <w:rPr>
          <w:rFonts w:ascii="楷体" w:eastAsia="楷体" w:hAnsi="楷体"/>
          <w:sz w:val="32"/>
          <w:szCs w:val="32"/>
        </w:rPr>
        <w:sectPr w:rsidR="005B6C51">
          <w:pgSz w:w="11906" w:h="16838"/>
          <w:pgMar w:top="1440" w:right="1800" w:bottom="1440" w:left="1800" w:header="851" w:footer="992" w:gutter="0"/>
          <w:cols w:space="425"/>
          <w:docGrid w:type="lines" w:linePitch="312"/>
        </w:sectPr>
      </w:pPr>
    </w:p>
    <w:p w:rsidR="005B6C51" w:rsidRDefault="005B6C51">
      <w:pPr>
        <w:pStyle w:val="Bodytext2"/>
        <w:jc w:val="center"/>
        <w:rPr>
          <w:rFonts w:ascii="楷体" w:eastAsia="楷体" w:hAnsi="楷体"/>
          <w:sz w:val="32"/>
          <w:szCs w:val="32"/>
        </w:rPr>
      </w:pPr>
    </w:p>
    <w:p w:rsidR="005B6C51" w:rsidRDefault="005B6C51">
      <w:pPr>
        <w:pStyle w:val="Bodytext2"/>
        <w:jc w:val="center"/>
        <w:rPr>
          <w:rFonts w:ascii="楷体" w:eastAsia="楷体" w:hAnsi="楷体"/>
          <w:sz w:val="24"/>
          <w:szCs w:val="24"/>
        </w:rPr>
      </w:pPr>
    </w:p>
    <w:bookmarkStart w:id="0" w:name="_Toc21688_WPSOffice_Type2" w:displacedByCustomXml="next"/>
    <w:sdt>
      <w:sdtPr>
        <w:rPr>
          <w:rFonts w:ascii="宋体" w:eastAsia="宋体" w:hAnsi="宋体" w:cs="Times New Roman"/>
          <w:kern w:val="0"/>
          <w:sz w:val="24"/>
          <w:szCs w:val="20"/>
        </w:rPr>
        <w:id w:val="477434730"/>
        <w:docPartObj>
          <w:docPartGallery w:val="Table of Contents"/>
          <w:docPartUnique/>
        </w:docPartObj>
      </w:sdtPr>
      <w:sdtEndPr>
        <w:rPr>
          <w:rFonts w:ascii="Times New Roman" w:hAnsi="Times New Roman"/>
          <w:sz w:val="20"/>
        </w:rPr>
      </w:sdtEndPr>
      <w:sdtContent>
        <w:p w:rsidR="005B6C51" w:rsidRDefault="00220837">
          <w:pPr>
            <w:jc w:val="center"/>
            <w:rPr>
              <w:sz w:val="24"/>
            </w:rPr>
          </w:pPr>
          <w:r>
            <w:rPr>
              <w:rFonts w:ascii="宋体" w:eastAsia="宋体" w:hAnsi="宋体"/>
              <w:sz w:val="24"/>
            </w:rPr>
            <w:t>目</w:t>
          </w:r>
          <w:r>
            <w:rPr>
              <w:rFonts w:ascii="宋体" w:eastAsia="宋体" w:hAnsi="宋体" w:hint="eastAsia"/>
              <w:sz w:val="24"/>
            </w:rPr>
            <w:t xml:space="preserve">   </w:t>
          </w:r>
          <w:r>
            <w:rPr>
              <w:rFonts w:ascii="宋体" w:eastAsia="宋体" w:hAnsi="宋体"/>
              <w:sz w:val="24"/>
            </w:rPr>
            <w:t>录</w:t>
          </w:r>
        </w:p>
        <w:p w:rsidR="005B6C51" w:rsidRDefault="00CE10E6">
          <w:pPr>
            <w:pStyle w:val="WPSOffice1"/>
            <w:tabs>
              <w:tab w:val="right" w:leader="dot" w:pos="8306"/>
            </w:tabs>
            <w:rPr>
              <w:sz w:val="24"/>
              <w:szCs w:val="24"/>
            </w:rPr>
          </w:pPr>
          <w:hyperlink w:anchor="_Toc24075_WPSOffice_Level1" w:history="1">
            <w:sdt>
              <w:sdtPr>
                <w:rPr>
                  <w:rFonts w:ascii="PMingLiU" w:eastAsia="PMingLiU" w:hAnsi="PMingLiU" w:cs="宋体"/>
                  <w:b/>
                  <w:bCs/>
                  <w:kern w:val="2"/>
                  <w:sz w:val="24"/>
                  <w:szCs w:val="24"/>
                </w:rPr>
                <w:id w:val="147470439"/>
                <w:placeholder>
                  <w:docPart w:val="{39f78f28-6bd3-4ab5-bd9f-d1b7089d3821}"/>
                </w:placeholder>
              </w:sdtPr>
              <w:sdtEndPr/>
              <w:sdtContent>
                <w:r w:rsidR="00220837">
                  <w:rPr>
                    <w:rFonts w:ascii="黑体" w:eastAsia="黑体" w:hAnsi="黑体" w:hint="eastAsia"/>
                    <w:b/>
                    <w:bCs/>
                    <w:sz w:val="24"/>
                    <w:szCs w:val="24"/>
                  </w:rPr>
                  <w:t>一、 企业内部市场管理体系构建的背景</w:t>
                </w:r>
              </w:sdtContent>
            </w:sdt>
            <w:r w:rsidR="00220837">
              <w:rPr>
                <w:b/>
                <w:bCs/>
                <w:sz w:val="24"/>
                <w:szCs w:val="24"/>
              </w:rPr>
              <w:tab/>
            </w:r>
            <w:bookmarkStart w:id="1" w:name="_Toc24075_WPSOffice_Level1Page"/>
            <w:r w:rsidR="00220837">
              <w:rPr>
                <w:b/>
                <w:bCs/>
                <w:sz w:val="24"/>
                <w:szCs w:val="24"/>
              </w:rPr>
              <w:t>1</w:t>
            </w:r>
            <w:bookmarkEnd w:id="1"/>
          </w:hyperlink>
        </w:p>
        <w:p w:rsidR="005B6C51" w:rsidRDefault="00CE10E6" w:rsidP="009D5E7A">
          <w:pPr>
            <w:pStyle w:val="WPSOffice2"/>
            <w:tabs>
              <w:tab w:val="right" w:leader="dot" w:pos="8306"/>
            </w:tabs>
            <w:ind w:left="420"/>
            <w:rPr>
              <w:sz w:val="24"/>
              <w:szCs w:val="24"/>
            </w:rPr>
          </w:pPr>
          <w:hyperlink w:anchor="_Toc21688_WPSOffice_Level2" w:history="1">
            <w:sdt>
              <w:sdtPr>
                <w:rPr>
                  <w:rFonts w:ascii="PMingLiU" w:eastAsia="PMingLiU" w:hAnsi="PMingLiU" w:cs="宋体"/>
                  <w:kern w:val="2"/>
                  <w:sz w:val="24"/>
                  <w:szCs w:val="24"/>
                </w:rPr>
                <w:id w:val="-178129900"/>
                <w:placeholder>
                  <w:docPart w:val="{2ee39254-f0da-4a8a-81fa-2929b38b1126}"/>
                </w:placeholder>
              </w:sdtPr>
              <w:sdtEndPr/>
              <w:sdtContent>
                <w:r w:rsidR="00220837">
                  <w:rPr>
                    <w:rFonts w:ascii="楷体" w:eastAsia="楷体" w:hAnsi="楷体" w:cs="宋体" w:hint="eastAsia"/>
                    <w:sz w:val="24"/>
                    <w:szCs w:val="24"/>
                  </w:rPr>
                  <w:t>1.内部市场发展的客观需要</w:t>
                </w:r>
              </w:sdtContent>
            </w:sdt>
            <w:r w:rsidR="00220837">
              <w:rPr>
                <w:sz w:val="24"/>
                <w:szCs w:val="24"/>
              </w:rPr>
              <w:tab/>
            </w:r>
            <w:bookmarkStart w:id="2" w:name="_Toc21688_WPSOffice_Level2Page"/>
            <w:r w:rsidR="00220837">
              <w:rPr>
                <w:sz w:val="24"/>
                <w:szCs w:val="24"/>
              </w:rPr>
              <w:t>1</w:t>
            </w:r>
            <w:bookmarkEnd w:id="2"/>
          </w:hyperlink>
        </w:p>
        <w:p w:rsidR="005B6C51" w:rsidRDefault="00CE10E6" w:rsidP="009D5E7A">
          <w:pPr>
            <w:pStyle w:val="WPSOffice2"/>
            <w:tabs>
              <w:tab w:val="right" w:leader="dot" w:pos="8306"/>
            </w:tabs>
            <w:ind w:left="420"/>
            <w:rPr>
              <w:sz w:val="24"/>
              <w:szCs w:val="24"/>
            </w:rPr>
          </w:pPr>
          <w:hyperlink w:anchor="_Toc29668_WPSOffice_Level2" w:history="1">
            <w:sdt>
              <w:sdtPr>
                <w:rPr>
                  <w:rFonts w:ascii="PMingLiU" w:eastAsia="PMingLiU" w:hAnsi="PMingLiU" w:cs="宋体"/>
                  <w:kern w:val="2"/>
                  <w:sz w:val="24"/>
                  <w:szCs w:val="24"/>
                </w:rPr>
                <w:id w:val="421003912"/>
                <w:placeholder>
                  <w:docPart w:val="{fd1d4808-b555-46cd-86fa-d9e44be7cc6b}"/>
                </w:placeholder>
              </w:sdtPr>
              <w:sdtEndPr/>
              <w:sdtContent>
                <w:r w:rsidR="00220837">
                  <w:rPr>
                    <w:rFonts w:ascii="楷体" w:eastAsia="楷体" w:hAnsi="楷体" w:cs="宋体" w:hint="eastAsia"/>
                    <w:sz w:val="24"/>
                    <w:szCs w:val="24"/>
                  </w:rPr>
                  <w:t>2.实施企业发展战略的必然选择</w:t>
                </w:r>
              </w:sdtContent>
            </w:sdt>
            <w:r w:rsidR="00220837">
              <w:rPr>
                <w:sz w:val="24"/>
                <w:szCs w:val="24"/>
              </w:rPr>
              <w:tab/>
            </w:r>
            <w:bookmarkStart w:id="3" w:name="_Toc29668_WPSOffice_Level2Page"/>
            <w:r w:rsidR="00220837">
              <w:rPr>
                <w:sz w:val="24"/>
                <w:szCs w:val="24"/>
              </w:rPr>
              <w:t>2</w:t>
            </w:r>
            <w:bookmarkEnd w:id="3"/>
          </w:hyperlink>
        </w:p>
        <w:p w:rsidR="005B6C51" w:rsidRDefault="00CE10E6">
          <w:pPr>
            <w:pStyle w:val="WPSOffice1"/>
            <w:tabs>
              <w:tab w:val="right" w:leader="dot" w:pos="8306"/>
            </w:tabs>
            <w:rPr>
              <w:sz w:val="24"/>
              <w:szCs w:val="24"/>
            </w:rPr>
          </w:pPr>
          <w:hyperlink w:anchor="_Toc21688_WPSOffice_Level1" w:history="1">
            <w:sdt>
              <w:sdtPr>
                <w:rPr>
                  <w:rFonts w:ascii="PMingLiU" w:eastAsia="PMingLiU" w:hAnsi="PMingLiU" w:cs="宋体"/>
                  <w:b/>
                  <w:bCs/>
                  <w:kern w:val="2"/>
                  <w:sz w:val="24"/>
                  <w:szCs w:val="24"/>
                </w:rPr>
                <w:id w:val="1661580016"/>
                <w:placeholder>
                  <w:docPart w:val="{b42945a0-04da-4eef-aba8-623a63bb113a}"/>
                </w:placeholder>
              </w:sdtPr>
              <w:sdtEndPr/>
              <w:sdtContent>
                <w:r w:rsidR="00220837">
                  <w:rPr>
                    <w:rFonts w:ascii="黑体" w:eastAsia="黑体" w:hAnsi="黑体" w:cs="黑体" w:hint="eastAsia"/>
                    <w:b/>
                    <w:bCs/>
                    <w:sz w:val="24"/>
                    <w:szCs w:val="24"/>
                  </w:rPr>
                  <w:t>二、 内部市场管理体系的基本内涵</w:t>
                </w:r>
              </w:sdtContent>
            </w:sdt>
            <w:r w:rsidR="00220837">
              <w:rPr>
                <w:b/>
                <w:bCs/>
                <w:sz w:val="24"/>
                <w:szCs w:val="24"/>
              </w:rPr>
              <w:tab/>
            </w:r>
            <w:bookmarkStart w:id="4" w:name="_Toc21688_WPSOffice_Level1Page"/>
            <w:r w:rsidR="00220837">
              <w:rPr>
                <w:b/>
                <w:bCs/>
                <w:sz w:val="24"/>
                <w:szCs w:val="24"/>
              </w:rPr>
              <w:t>3</w:t>
            </w:r>
            <w:bookmarkEnd w:id="4"/>
          </w:hyperlink>
        </w:p>
        <w:p w:rsidR="005B6C51" w:rsidRDefault="00CE10E6" w:rsidP="009D5E7A">
          <w:pPr>
            <w:pStyle w:val="WPSOffice2"/>
            <w:tabs>
              <w:tab w:val="right" w:leader="dot" w:pos="8306"/>
            </w:tabs>
            <w:ind w:left="420"/>
            <w:rPr>
              <w:sz w:val="24"/>
              <w:szCs w:val="24"/>
            </w:rPr>
          </w:pPr>
          <w:hyperlink w:anchor="_Toc29421_WPSOffice_Level2" w:history="1">
            <w:sdt>
              <w:sdtPr>
                <w:rPr>
                  <w:rFonts w:ascii="PMingLiU" w:eastAsia="PMingLiU" w:hAnsi="PMingLiU" w:cs="宋体"/>
                  <w:kern w:val="2"/>
                  <w:sz w:val="24"/>
                  <w:szCs w:val="24"/>
                </w:rPr>
                <w:id w:val="236993754"/>
                <w:placeholder>
                  <w:docPart w:val="{9fea2460-9d00-4c72-ac9f-61d767e8c8bc}"/>
                </w:placeholder>
              </w:sdtPr>
              <w:sdtEndPr/>
              <w:sdtContent>
                <w:r w:rsidR="00220837">
                  <w:rPr>
                    <w:rFonts w:ascii="楷体" w:eastAsia="楷体" w:hAnsi="楷体" w:cs="宋体" w:hint="eastAsia"/>
                    <w:sz w:val="24"/>
                    <w:szCs w:val="24"/>
                  </w:rPr>
                  <w:t>1.内部市场涵义及基本原则</w:t>
                </w:r>
              </w:sdtContent>
            </w:sdt>
            <w:r w:rsidR="00220837">
              <w:rPr>
                <w:sz w:val="24"/>
                <w:szCs w:val="24"/>
              </w:rPr>
              <w:tab/>
            </w:r>
            <w:bookmarkStart w:id="5" w:name="_Toc29421_WPSOffice_Level2Page"/>
            <w:r w:rsidR="00220837">
              <w:rPr>
                <w:sz w:val="24"/>
                <w:szCs w:val="24"/>
              </w:rPr>
              <w:t>3</w:t>
            </w:r>
            <w:bookmarkEnd w:id="5"/>
          </w:hyperlink>
        </w:p>
        <w:p w:rsidR="005B6C51" w:rsidRDefault="00CE10E6" w:rsidP="009D5E7A">
          <w:pPr>
            <w:pStyle w:val="WPSOffice2"/>
            <w:tabs>
              <w:tab w:val="right" w:leader="dot" w:pos="8306"/>
            </w:tabs>
            <w:ind w:left="420"/>
            <w:rPr>
              <w:sz w:val="24"/>
              <w:szCs w:val="24"/>
            </w:rPr>
          </w:pPr>
          <w:hyperlink w:anchor="_Toc29590_WPSOffice_Level2" w:history="1">
            <w:sdt>
              <w:sdtPr>
                <w:rPr>
                  <w:rFonts w:ascii="PMingLiU" w:eastAsia="PMingLiU" w:hAnsi="PMingLiU" w:cs="宋体"/>
                  <w:kern w:val="2"/>
                  <w:sz w:val="24"/>
                  <w:szCs w:val="24"/>
                </w:rPr>
                <w:id w:val="-802923267"/>
                <w:placeholder>
                  <w:docPart w:val="{89e3d787-9ef2-443e-acf7-06532d9505d1}"/>
                </w:placeholder>
              </w:sdtPr>
              <w:sdtEndPr/>
              <w:sdtContent>
                <w:r w:rsidR="00220837">
                  <w:rPr>
                    <w:rFonts w:ascii="楷体" w:eastAsia="楷体" w:hAnsi="楷体" w:cs="宋体" w:hint="eastAsia"/>
                    <w:sz w:val="24"/>
                    <w:szCs w:val="24"/>
                  </w:rPr>
                  <w:t>2.内部市场管理体系构建的基本内涵</w:t>
                </w:r>
              </w:sdtContent>
            </w:sdt>
            <w:r w:rsidR="00220837">
              <w:rPr>
                <w:sz w:val="24"/>
                <w:szCs w:val="24"/>
              </w:rPr>
              <w:tab/>
            </w:r>
            <w:bookmarkStart w:id="6" w:name="_Toc29590_WPSOffice_Level2Page"/>
            <w:r w:rsidR="00220837">
              <w:rPr>
                <w:sz w:val="24"/>
                <w:szCs w:val="24"/>
              </w:rPr>
              <w:t>3</w:t>
            </w:r>
            <w:bookmarkEnd w:id="6"/>
          </w:hyperlink>
        </w:p>
        <w:p w:rsidR="005B6C51" w:rsidRDefault="00CE10E6" w:rsidP="009D5E7A">
          <w:pPr>
            <w:pStyle w:val="WPSOffice2"/>
            <w:tabs>
              <w:tab w:val="right" w:leader="dot" w:pos="8306"/>
            </w:tabs>
            <w:ind w:left="420"/>
            <w:rPr>
              <w:sz w:val="24"/>
              <w:szCs w:val="24"/>
            </w:rPr>
          </w:pPr>
          <w:hyperlink w:anchor="_Toc32250_WPSOffice_Level2" w:history="1">
            <w:sdt>
              <w:sdtPr>
                <w:rPr>
                  <w:rFonts w:ascii="PMingLiU" w:eastAsia="PMingLiU" w:hAnsi="PMingLiU" w:cs="宋体"/>
                  <w:kern w:val="2"/>
                  <w:sz w:val="24"/>
                  <w:szCs w:val="24"/>
                </w:rPr>
                <w:id w:val="-1394799348"/>
                <w:placeholder>
                  <w:docPart w:val="{f157613a-20a6-4091-bc46-315d31d7f52b}"/>
                </w:placeholder>
              </w:sdtPr>
              <w:sdtEndPr/>
              <w:sdtContent>
                <w:r w:rsidR="00220837">
                  <w:rPr>
                    <w:rFonts w:ascii="楷体_GB2312" w:eastAsia="楷体_GB2312" w:hAnsi="宋体" w:cs="宋体" w:hint="eastAsia"/>
                    <w:sz w:val="24"/>
                    <w:szCs w:val="24"/>
                  </w:rPr>
                  <w:t>图1  内部市场管理体系架构</w:t>
                </w:r>
              </w:sdtContent>
            </w:sdt>
            <w:r w:rsidR="00220837">
              <w:rPr>
                <w:sz w:val="24"/>
                <w:szCs w:val="24"/>
              </w:rPr>
              <w:tab/>
            </w:r>
            <w:bookmarkStart w:id="7" w:name="_Toc32250_WPSOffice_Level2Page"/>
            <w:r w:rsidR="00220837">
              <w:rPr>
                <w:sz w:val="24"/>
                <w:szCs w:val="24"/>
              </w:rPr>
              <w:t>4</w:t>
            </w:r>
            <w:bookmarkEnd w:id="7"/>
          </w:hyperlink>
        </w:p>
        <w:p w:rsidR="005B6C51" w:rsidRDefault="00CE10E6">
          <w:pPr>
            <w:pStyle w:val="WPSOffice1"/>
            <w:tabs>
              <w:tab w:val="right" w:leader="dot" w:pos="8306"/>
            </w:tabs>
            <w:rPr>
              <w:sz w:val="24"/>
              <w:szCs w:val="24"/>
            </w:rPr>
          </w:pPr>
          <w:hyperlink w:anchor="_Toc29668_WPSOffice_Level1" w:history="1">
            <w:sdt>
              <w:sdtPr>
                <w:rPr>
                  <w:rFonts w:ascii="PMingLiU" w:eastAsia="PMingLiU" w:hAnsi="PMingLiU" w:cs="宋体"/>
                  <w:b/>
                  <w:bCs/>
                  <w:kern w:val="2"/>
                  <w:sz w:val="24"/>
                  <w:szCs w:val="24"/>
                </w:rPr>
                <w:id w:val="-1068873840"/>
                <w:placeholder>
                  <w:docPart w:val="{e3333bdf-5218-4a8a-8822-649b6b6d39e0}"/>
                </w:placeholder>
              </w:sdtPr>
              <w:sdtEndPr/>
              <w:sdtContent>
                <w:r w:rsidR="00220837">
                  <w:rPr>
                    <w:rFonts w:ascii="黑体" w:eastAsia="黑体" w:hAnsi="黑体" w:cs="黑体" w:hint="eastAsia"/>
                    <w:b/>
                    <w:bCs/>
                    <w:sz w:val="24"/>
                    <w:szCs w:val="24"/>
                  </w:rPr>
                  <w:t>三、 内部市场管理体系构建与应用的主要做法</w:t>
                </w:r>
              </w:sdtContent>
            </w:sdt>
            <w:r w:rsidR="00220837">
              <w:rPr>
                <w:b/>
                <w:bCs/>
                <w:sz w:val="24"/>
                <w:szCs w:val="24"/>
              </w:rPr>
              <w:tab/>
            </w:r>
            <w:bookmarkStart w:id="8" w:name="_Toc29668_WPSOffice_Level1Page"/>
            <w:r w:rsidR="00220837">
              <w:rPr>
                <w:b/>
                <w:bCs/>
                <w:sz w:val="24"/>
                <w:szCs w:val="24"/>
              </w:rPr>
              <w:t>4</w:t>
            </w:r>
            <w:bookmarkEnd w:id="8"/>
          </w:hyperlink>
        </w:p>
        <w:p w:rsidR="005B6C51" w:rsidRDefault="00CE10E6" w:rsidP="009D5E7A">
          <w:pPr>
            <w:pStyle w:val="WPSOffice2"/>
            <w:tabs>
              <w:tab w:val="right" w:leader="dot" w:pos="8306"/>
            </w:tabs>
            <w:ind w:left="420"/>
            <w:rPr>
              <w:sz w:val="24"/>
              <w:szCs w:val="24"/>
            </w:rPr>
          </w:pPr>
          <w:hyperlink w:anchor="_Toc26787_WPSOffice_Level2" w:history="1">
            <w:sdt>
              <w:sdtPr>
                <w:rPr>
                  <w:rFonts w:ascii="PMingLiU" w:eastAsia="PMingLiU" w:hAnsi="PMingLiU" w:cs="宋体"/>
                  <w:kern w:val="2"/>
                  <w:sz w:val="24"/>
                  <w:szCs w:val="24"/>
                </w:rPr>
                <w:id w:val="-1138257368"/>
                <w:placeholder>
                  <w:docPart w:val="{304fc21c-da8b-48fd-ba07-21c827278e34}"/>
                </w:placeholder>
              </w:sdtPr>
              <w:sdtEndPr/>
              <w:sdtContent>
                <w:r w:rsidR="00220837">
                  <w:rPr>
                    <w:rFonts w:ascii="楷体" w:eastAsia="楷体" w:hAnsi="楷体" w:cs="宋体" w:hint="eastAsia"/>
                    <w:sz w:val="24"/>
                    <w:szCs w:val="24"/>
                  </w:rPr>
                  <w:t>1.积极构建“准入管理”体系，有效降低内部网点经营风险</w:t>
                </w:r>
              </w:sdtContent>
            </w:sdt>
            <w:r w:rsidR="00220837">
              <w:rPr>
                <w:sz w:val="24"/>
                <w:szCs w:val="24"/>
              </w:rPr>
              <w:tab/>
            </w:r>
            <w:bookmarkStart w:id="9" w:name="_Toc26787_WPSOffice_Level2Page"/>
            <w:r w:rsidR="00220837">
              <w:rPr>
                <w:sz w:val="24"/>
                <w:szCs w:val="24"/>
              </w:rPr>
              <w:t>4</w:t>
            </w:r>
            <w:bookmarkEnd w:id="9"/>
          </w:hyperlink>
        </w:p>
        <w:p w:rsidR="005B6C51" w:rsidRDefault="00CE10E6" w:rsidP="009D5E7A">
          <w:pPr>
            <w:pStyle w:val="WPSOffice2"/>
            <w:tabs>
              <w:tab w:val="right" w:leader="dot" w:pos="8306"/>
            </w:tabs>
            <w:ind w:left="420"/>
            <w:rPr>
              <w:sz w:val="24"/>
              <w:szCs w:val="24"/>
            </w:rPr>
          </w:pPr>
          <w:hyperlink w:anchor="_Toc15967_WPSOffice_Level2" w:history="1">
            <w:sdt>
              <w:sdtPr>
                <w:rPr>
                  <w:rFonts w:ascii="PMingLiU" w:eastAsia="PMingLiU" w:hAnsi="PMingLiU" w:cs="宋体"/>
                  <w:kern w:val="2"/>
                  <w:sz w:val="24"/>
                  <w:szCs w:val="24"/>
                </w:rPr>
                <w:id w:val="1865396233"/>
                <w:placeholder>
                  <w:docPart w:val="{a3aaac7a-01c6-4874-b96e-2373651f4b78}"/>
                </w:placeholder>
              </w:sdtPr>
              <w:sdtEndPr/>
              <w:sdtContent>
                <w:r w:rsidR="00220837">
                  <w:rPr>
                    <w:rFonts w:ascii="楷体_GB2312" w:eastAsia="楷体_GB2312" w:hAnsi="宋体" w:cs="宋体" w:hint="eastAsia"/>
                    <w:sz w:val="24"/>
                    <w:szCs w:val="24"/>
                  </w:rPr>
                  <w:t>图2 项目准入流程</w:t>
                </w:r>
              </w:sdtContent>
            </w:sdt>
            <w:r w:rsidR="00220837">
              <w:rPr>
                <w:sz w:val="24"/>
                <w:szCs w:val="24"/>
              </w:rPr>
              <w:tab/>
            </w:r>
            <w:bookmarkStart w:id="10" w:name="_Toc15967_WPSOffice_Level2Page"/>
            <w:r w:rsidR="00220837">
              <w:rPr>
                <w:sz w:val="24"/>
                <w:szCs w:val="24"/>
              </w:rPr>
              <w:t>7</w:t>
            </w:r>
            <w:bookmarkEnd w:id="10"/>
          </w:hyperlink>
        </w:p>
        <w:p w:rsidR="005B6C51" w:rsidRDefault="00CE10E6" w:rsidP="009D5E7A">
          <w:pPr>
            <w:pStyle w:val="WPSOffice2"/>
            <w:tabs>
              <w:tab w:val="right" w:leader="dot" w:pos="8306"/>
            </w:tabs>
            <w:ind w:left="420"/>
            <w:rPr>
              <w:sz w:val="24"/>
              <w:szCs w:val="24"/>
            </w:rPr>
          </w:pPr>
          <w:hyperlink w:anchor="_Toc8822_WPSOffice_Level2" w:history="1">
            <w:sdt>
              <w:sdtPr>
                <w:rPr>
                  <w:rFonts w:ascii="PMingLiU" w:eastAsia="PMingLiU" w:hAnsi="PMingLiU" w:cs="宋体"/>
                  <w:kern w:val="2"/>
                  <w:sz w:val="24"/>
                  <w:szCs w:val="24"/>
                </w:rPr>
                <w:id w:val="-1304386816"/>
                <w:placeholder>
                  <w:docPart w:val="{3fc8d7ab-fb97-416c-a09e-1049e7ac4755}"/>
                </w:placeholder>
              </w:sdtPr>
              <w:sdtEndPr/>
              <w:sdtContent>
                <w:r w:rsidR="00220837">
                  <w:rPr>
                    <w:rFonts w:ascii="楷体" w:eastAsia="楷体" w:hAnsi="楷体" w:cs="宋体" w:hint="eastAsia"/>
                    <w:sz w:val="24"/>
                    <w:szCs w:val="24"/>
                  </w:rPr>
                  <w:t>2.积极构建质量监督管理体系，有效提高内部网点市场竞争力</w:t>
                </w:r>
              </w:sdtContent>
            </w:sdt>
            <w:r w:rsidR="00220837">
              <w:rPr>
                <w:sz w:val="24"/>
                <w:szCs w:val="24"/>
              </w:rPr>
              <w:tab/>
            </w:r>
            <w:bookmarkStart w:id="11" w:name="_Toc8822_WPSOffice_Level2Page"/>
            <w:r w:rsidR="00220837">
              <w:rPr>
                <w:sz w:val="24"/>
                <w:szCs w:val="24"/>
              </w:rPr>
              <w:t>9</w:t>
            </w:r>
            <w:bookmarkEnd w:id="11"/>
          </w:hyperlink>
        </w:p>
        <w:p w:rsidR="005B6C51" w:rsidRDefault="00CE10E6" w:rsidP="009D5E7A">
          <w:pPr>
            <w:pStyle w:val="WPSOffice2"/>
            <w:tabs>
              <w:tab w:val="right" w:leader="dot" w:pos="8306"/>
            </w:tabs>
            <w:ind w:left="420"/>
            <w:rPr>
              <w:sz w:val="24"/>
              <w:szCs w:val="24"/>
            </w:rPr>
          </w:pPr>
          <w:hyperlink w:anchor="_Toc4863_WPSOffice_Level2" w:history="1">
            <w:sdt>
              <w:sdtPr>
                <w:rPr>
                  <w:rFonts w:ascii="PMingLiU" w:eastAsia="PMingLiU" w:hAnsi="PMingLiU" w:cs="宋体"/>
                  <w:kern w:val="2"/>
                  <w:sz w:val="24"/>
                  <w:szCs w:val="24"/>
                </w:rPr>
                <w:id w:val="-1548835172"/>
                <w:placeholder>
                  <w:docPart w:val="{6f18219d-1bab-494f-921a-e9a91cb5d735}"/>
                </w:placeholder>
              </w:sdtPr>
              <w:sdtEndPr/>
              <w:sdtContent>
                <w:r w:rsidR="00220837">
                  <w:rPr>
                    <w:rFonts w:ascii="楷体_GB2312" w:eastAsia="楷体_GB2312" w:hAnsi="宋体" w:cs="宋体" w:hint="eastAsia"/>
                    <w:sz w:val="24"/>
                    <w:szCs w:val="24"/>
                  </w:rPr>
                  <w:t>图3  质量管理流程</w:t>
                </w:r>
              </w:sdtContent>
            </w:sdt>
            <w:r w:rsidR="00220837">
              <w:rPr>
                <w:sz w:val="24"/>
                <w:szCs w:val="24"/>
              </w:rPr>
              <w:tab/>
            </w:r>
            <w:bookmarkStart w:id="12" w:name="_Toc4863_WPSOffice_Level2Page"/>
            <w:r w:rsidR="00220837">
              <w:rPr>
                <w:sz w:val="24"/>
                <w:szCs w:val="24"/>
              </w:rPr>
              <w:t>13</w:t>
            </w:r>
            <w:bookmarkEnd w:id="12"/>
          </w:hyperlink>
        </w:p>
        <w:p w:rsidR="005B6C51" w:rsidRDefault="00CE10E6" w:rsidP="009D5E7A">
          <w:pPr>
            <w:pStyle w:val="WPSOffice2"/>
            <w:tabs>
              <w:tab w:val="right" w:leader="dot" w:pos="8306"/>
            </w:tabs>
            <w:ind w:left="420"/>
            <w:rPr>
              <w:sz w:val="24"/>
              <w:szCs w:val="24"/>
            </w:rPr>
          </w:pPr>
          <w:hyperlink w:anchor="_Toc17643_WPSOffice_Level2" w:history="1">
            <w:sdt>
              <w:sdtPr>
                <w:rPr>
                  <w:rFonts w:ascii="PMingLiU" w:eastAsia="PMingLiU" w:hAnsi="PMingLiU" w:cs="宋体"/>
                  <w:kern w:val="2"/>
                  <w:sz w:val="24"/>
                  <w:szCs w:val="24"/>
                </w:rPr>
                <w:id w:val="602544638"/>
                <w:placeholder>
                  <w:docPart w:val="{a8cf4a3b-a426-488d-b73b-82e2d6d82285}"/>
                </w:placeholder>
              </w:sdtPr>
              <w:sdtEndPr/>
              <w:sdtContent>
                <w:r w:rsidR="00220837">
                  <w:rPr>
                    <w:rFonts w:ascii="楷体" w:eastAsia="楷体" w:hAnsi="楷体" w:cs="宋体" w:hint="eastAsia"/>
                    <w:sz w:val="24"/>
                    <w:szCs w:val="24"/>
                  </w:rPr>
                  <w:t>3.积极构建结算价格管理体系，有效促进内部网点发展</w:t>
                </w:r>
              </w:sdtContent>
            </w:sdt>
            <w:r w:rsidR="00220837">
              <w:rPr>
                <w:sz w:val="24"/>
                <w:szCs w:val="24"/>
              </w:rPr>
              <w:tab/>
            </w:r>
            <w:bookmarkStart w:id="13" w:name="_Toc17643_WPSOffice_Level2Page"/>
            <w:r w:rsidR="00220837">
              <w:rPr>
                <w:sz w:val="24"/>
                <w:szCs w:val="24"/>
              </w:rPr>
              <w:t>15</w:t>
            </w:r>
            <w:bookmarkEnd w:id="13"/>
          </w:hyperlink>
        </w:p>
        <w:p w:rsidR="005B6C51" w:rsidRDefault="00CE10E6" w:rsidP="009D5E7A">
          <w:pPr>
            <w:pStyle w:val="WPSOffice2"/>
            <w:tabs>
              <w:tab w:val="right" w:leader="dot" w:pos="8306"/>
            </w:tabs>
            <w:ind w:left="420"/>
            <w:rPr>
              <w:sz w:val="24"/>
              <w:szCs w:val="24"/>
            </w:rPr>
          </w:pPr>
          <w:hyperlink w:anchor="_Toc22209_WPSOffice_Level2" w:history="1">
            <w:sdt>
              <w:sdtPr>
                <w:rPr>
                  <w:rFonts w:ascii="PMingLiU" w:eastAsia="PMingLiU" w:hAnsi="PMingLiU" w:cs="宋体"/>
                  <w:kern w:val="2"/>
                  <w:sz w:val="24"/>
                  <w:szCs w:val="24"/>
                </w:rPr>
                <w:id w:val="1682935206"/>
                <w:placeholder>
                  <w:docPart w:val="{3e454dec-a4a0-4f65-a8a2-c755c6d9f766}"/>
                </w:placeholder>
              </w:sdtPr>
              <w:sdtEndPr/>
              <w:sdtContent>
                <w:r w:rsidR="00220837">
                  <w:rPr>
                    <w:rFonts w:ascii="楷体" w:eastAsia="楷体" w:hAnsi="楷体" w:cs="宋体" w:hint="eastAsia"/>
                    <w:sz w:val="24"/>
                    <w:szCs w:val="24"/>
                  </w:rPr>
                  <w:t>4.积极构建监督管理体系，有效维护内部市场秩序</w:t>
                </w:r>
              </w:sdtContent>
            </w:sdt>
            <w:r w:rsidR="00220837">
              <w:rPr>
                <w:sz w:val="24"/>
                <w:szCs w:val="24"/>
              </w:rPr>
              <w:tab/>
            </w:r>
            <w:bookmarkStart w:id="14" w:name="_Toc22209_WPSOffice_Level2Page"/>
            <w:r w:rsidR="00220837">
              <w:rPr>
                <w:sz w:val="24"/>
                <w:szCs w:val="24"/>
              </w:rPr>
              <w:t>17</w:t>
            </w:r>
            <w:bookmarkEnd w:id="14"/>
          </w:hyperlink>
        </w:p>
        <w:p w:rsidR="005B6C51" w:rsidRDefault="00CE10E6">
          <w:pPr>
            <w:pStyle w:val="WPSOffice1"/>
            <w:tabs>
              <w:tab w:val="right" w:leader="dot" w:pos="8306"/>
            </w:tabs>
            <w:rPr>
              <w:sz w:val="24"/>
              <w:szCs w:val="24"/>
            </w:rPr>
          </w:pPr>
          <w:hyperlink w:anchor="_Toc29421_WPSOffice_Level1" w:history="1">
            <w:sdt>
              <w:sdtPr>
                <w:rPr>
                  <w:rFonts w:ascii="PMingLiU" w:eastAsia="PMingLiU" w:hAnsi="PMingLiU" w:cs="宋体"/>
                  <w:b/>
                  <w:bCs/>
                  <w:kern w:val="2"/>
                  <w:sz w:val="24"/>
                  <w:szCs w:val="24"/>
                </w:rPr>
                <w:id w:val="1722636371"/>
                <w:placeholder>
                  <w:docPart w:val="{3464754b-0391-47b1-b9e8-c5cc076aede8}"/>
                </w:placeholder>
              </w:sdtPr>
              <w:sdtEndPr/>
              <w:sdtContent>
                <w:r w:rsidR="00220837">
                  <w:rPr>
                    <w:rFonts w:ascii="黑体" w:eastAsia="黑体" w:hAnsi="黑体" w:cs="黑体" w:hint="eastAsia"/>
                    <w:b/>
                    <w:bCs/>
                    <w:sz w:val="24"/>
                    <w:szCs w:val="24"/>
                  </w:rPr>
                  <w:t>四、 内部市场管理体系应用中取得的效果</w:t>
                </w:r>
              </w:sdtContent>
            </w:sdt>
            <w:r w:rsidR="00220837">
              <w:rPr>
                <w:b/>
                <w:bCs/>
                <w:sz w:val="24"/>
                <w:szCs w:val="24"/>
              </w:rPr>
              <w:tab/>
            </w:r>
            <w:bookmarkStart w:id="15" w:name="_Toc29421_WPSOffice_Level1Page"/>
            <w:r w:rsidR="00220837">
              <w:rPr>
                <w:b/>
                <w:bCs/>
                <w:sz w:val="24"/>
                <w:szCs w:val="24"/>
              </w:rPr>
              <w:t>18</w:t>
            </w:r>
            <w:bookmarkEnd w:id="15"/>
          </w:hyperlink>
        </w:p>
        <w:p w:rsidR="005B6C51" w:rsidRDefault="00CE10E6" w:rsidP="009D5E7A">
          <w:pPr>
            <w:pStyle w:val="WPSOffice2"/>
            <w:tabs>
              <w:tab w:val="right" w:leader="dot" w:pos="8306"/>
            </w:tabs>
            <w:ind w:left="420"/>
            <w:rPr>
              <w:sz w:val="24"/>
              <w:szCs w:val="24"/>
            </w:rPr>
          </w:pPr>
          <w:hyperlink w:anchor="_Toc21469_WPSOffice_Level2" w:history="1">
            <w:sdt>
              <w:sdtPr>
                <w:rPr>
                  <w:rFonts w:ascii="PMingLiU" w:eastAsia="PMingLiU" w:hAnsi="PMingLiU" w:cs="宋体"/>
                  <w:kern w:val="2"/>
                  <w:sz w:val="24"/>
                  <w:szCs w:val="24"/>
                </w:rPr>
                <w:id w:val="-1028487893"/>
                <w:placeholder>
                  <w:docPart w:val="{08e59456-a7c5-4907-97b1-2cfb849fc942}"/>
                </w:placeholder>
              </w:sdtPr>
              <w:sdtEndPr/>
              <w:sdtContent>
                <w:r w:rsidR="00220837">
                  <w:rPr>
                    <w:rFonts w:ascii="楷体" w:eastAsia="楷体" w:hAnsi="楷体" w:cs="宋体" w:hint="eastAsia"/>
                    <w:sz w:val="24"/>
                    <w:szCs w:val="24"/>
                  </w:rPr>
                  <w:t>1.管理效益</w:t>
                </w:r>
              </w:sdtContent>
            </w:sdt>
            <w:r w:rsidR="00220837">
              <w:rPr>
                <w:sz w:val="24"/>
                <w:szCs w:val="24"/>
              </w:rPr>
              <w:tab/>
            </w:r>
            <w:bookmarkStart w:id="16" w:name="_Toc21469_WPSOffice_Level2Page"/>
            <w:r w:rsidR="00220837">
              <w:rPr>
                <w:sz w:val="24"/>
                <w:szCs w:val="24"/>
              </w:rPr>
              <w:t>19</w:t>
            </w:r>
            <w:bookmarkEnd w:id="16"/>
          </w:hyperlink>
        </w:p>
        <w:p w:rsidR="005B6C51" w:rsidRDefault="00CE10E6" w:rsidP="009D5E7A">
          <w:pPr>
            <w:pStyle w:val="WPSOffice2"/>
            <w:tabs>
              <w:tab w:val="right" w:leader="dot" w:pos="8306"/>
            </w:tabs>
            <w:ind w:left="420"/>
            <w:rPr>
              <w:sz w:val="24"/>
              <w:szCs w:val="24"/>
            </w:rPr>
          </w:pPr>
          <w:hyperlink w:anchor="_Toc2146_WPSOffice_Level2" w:history="1">
            <w:sdt>
              <w:sdtPr>
                <w:rPr>
                  <w:rFonts w:ascii="PMingLiU" w:eastAsia="PMingLiU" w:hAnsi="PMingLiU" w:cs="宋体"/>
                  <w:kern w:val="2"/>
                  <w:sz w:val="24"/>
                  <w:szCs w:val="24"/>
                </w:rPr>
                <w:id w:val="745158733"/>
                <w:placeholder>
                  <w:docPart w:val="{fd5adbd7-73c7-4c88-b7e3-4dc0fcf2057e}"/>
                </w:placeholder>
              </w:sdtPr>
              <w:sdtEndPr/>
              <w:sdtContent>
                <w:r w:rsidR="00220837">
                  <w:rPr>
                    <w:rFonts w:ascii="楷体" w:eastAsia="楷体" w:hAnsi="楷体" w:cs="宋体" w:hint="eastAsia"/>
                    <w:sz w:val="24"/>
                    <w:szCs w:val="24"/>
                  </w:rPr>
                  <w:t>2.直接经济效益</w:t>
                </w:r>
              </w:sdtContent>
            </w:sdt>
            <w:r w:rsidR="00220837">
              <w:rPr>
                <w:sz w:val="24"/>
                <w:szCs w:val="24"/>
              </w:rPr>
              <w:tab/>
            </w:r>
            <w:bookmarkStart w:id="17" w:name="_Toc2146_WPSOffice_Level2Page"/>
            <w:r w:rsidR="00220837">
              <w:rPr>
                <w:sz w:val="24"/>
                <w:szCs w:val="24"/>
              </w:rPr>
              <w:t>20</w:t>
            </w:r>
            <w:bookmarkEnd w:id="17"/>
          </w:hyperlink>
        </w:p>
        <w:p w:rsidR="005B6C51" w:rsidRDefault="00CE10E6" w:rsidP="009D5E7A">
          <w:pPr>
            <w:pStyle w:val="WPSOffice2"/>
            <w:tabs>
              <w:tab w:val="right" w:leader="dot" w:pos="8306"/>
            </w:tabs>
            <w:ind w:left="420"/>
          </w:pPr>
          <w:hyperlink w:anchor="_Toc23609_WPSOffice_Level2" w:history="1">
            <w:sdt>
              <w:sdtPr>
                <w:rPr>
                  <w:rFonts w:ascii="PMingLiU" w:eastAsia="PMingLiU" w:hAnsi="PMingLiU" w:cs="宋体"/>
                  <w:kern w:val="2"/>
                  <w:sz w:val="24"/>
                  <w:szCs w:val="24"/>
                </w:rPr>
                <w:id w:val="901951186"/>
              </w:sdtPr>
              <w:sdtEndPr/>
              <w:sdtContent>
                <w:r w:rsidR="00220837">
                  <w:rPr>
                    <w:rFonts w:ascii="楷体" w:eastAsia="楷体" w:hAnsi="楷体" w:cs="宋体" w:hint="eastAsia"/>
                    <w:sz w:val="24"/>
                    <w:szCs w:val="24"/>
                  </w:rPr>
                  <w:t>3.间接经济效益</w:t>
                </w:r>
              </w:sdtContent>
            </w:sdt>
            <w:r w:rsidR="00220837">
              <w:rPr>
                <w:sz w:val="24"/>
                <w:szCs w:val="24"/>
              </w:rPr>
              <w:tab/>
            </w:r>
            <w:bookmarkStart w:id="18" w:name="_Toc23609_WPSOffice_Level2Page"/>
            <w:r w:rsidR="00220837">
              <w:rPr>
                <w:sz w:val="24"/>
                <w:szCs w:val="24"/>
              </w:rPr>
              <w:t>20</w:t>
            </w:r>
            <w:bookmarkEnd w:id="18"/>
          </w:hyperlink>
        </w:p>
        <w:bookmarkEnd w:id="0" w:displacedByCustomXml="next"/>
      </w:sdtContent>
    </w:sdt>
    <w:p w:rsidR="005B6C51" w:rsidRDefault="005B6C51">
      <w:pPr>
        <w:pStyle w:val="Bodytext2"/>
        <w:spacing w:line="360" w:lineRule="auto"/>
        <w:jc w:val="both"/>
        <w:rPr>
          <w:rFonts w:ascii="仿宋" w:eastAsia="仿宋" w:hAnsi="仿宋" w:cs="Times New Roman"/>
          <w:sz w:val="28"/>
          <w:szCs w:val="28"/>
        </w:rPr>
        <w:sectPr w:rsidR="005B6C51">
          <w:footerReference w:type="default" r:id="rId9"/>
          <w:pgSz w:w="11906" w:h="16838"/>
          <w:pgMar w:top="1440" w:right="1800" w:bottom="1440" w:left="1800" w:header="851" w:footer="992" w:gutter="0"/>
          <w:pgNumType w:start="1"/>
          <w:cols w:space="425"/>
          <w:docGrid w:type="lines" w:linePitch="312"/>
        </w:sectPr>
      </w:pPr>
    </w:p>
    <w:p w:rsidR="005B6C51" w:rsidRDefault="00220837">
      <w:pPr>
        <w:pStyle w:val="Bodytext2"/>
        <w:spacing w:line="360" w:lineRule="auto"/>
        <w:jc w:val="both"/>
        <w:rPr>
          <w:rFonts w:ascii="仿宋" w:eastAsia="仿宋" w:hAnsi="仿宋" w:cs="Times New Roman"/>
          <w:sz w:val="28"/>
          <w:szCs w:val="28"/>
        </w:rPr>
      </w:pPr>
      <w:r>
        <w:rPr>
          <w:rFonts w:ascii="仿宋" w:eastAsia="仿宋" w:hAnsi="仿宋" w:cs="Times New Roman" w:hint="eastAsia"/>
          <w:sz w:val="28"/>
          <w:szCs w:val="28"/>
        </w:rPr>
        <w:lastRenderedPageBreak/>
        <w:t>正文：</w:t>
      </w:r>
    </w:p>
    <w:p w:rsidR="005B6C51" w:rsidRDefault="00220837">
      <w:pPr>
        <w:pStyle w:val="Bodytext2"/>
        <w:spacing w:line="360" w:lineRule="auto"/>
        <w:ind w:firstLineChars="200" w:firstLine="560"/>
        <w:jc w:val="both"/>
        <w:rPr>
          <w:rFonts w:ascii="楷体" w:eastAsia="楷体" w:hAnsi="楷体"/>
          <w:sz w:val="28"/>
          <w:szCs w:val="28"/>
        </w:rPr>
      </w:pPr>
      <w:r>
        <w:rPr>
          <w:rFonts w:ascii="楷体" w:eastAsia="楷体" w:hAnsi="楷体" w:hint="eastAsia"/>
          <w:sz w:val="28"/>
          <w:szCs w:val="28"/>
        </w:rPr>
        <w:t>山西汾西矿业（集团）有限责任公司（以下简称汾西矿业），是山西焦煤集团所属的五大煤炭子公司之一。其前身汾西矿务局，成立于1956年1月。2000年8月，经山西省人民政府批准，改制为国有独资的山西汾西矿业（集团）有限责任公司。2001年10月，加入山西焦煤集团有限责任公司。2005年12月，由山西焦煤集团有限责任公司、中国信达资产管理公司、中国华融资产管理公司、中国建设银行股份有限公司共同出资重组为山西汾西矿业(集团)有限责任公司。</w:t>
      </w:r>
    </w:p>
    <w:p w:rsidR="005B6C51" w:rsidRDefault="00220837">
      <w:pPr>
        <w:pStyle w:val="Bodytext2"/>
        <w:spacing w:line="360" w:lineRule="auto"/>
        <w:ind w:firstLineChars="200" w:firstLine="560"/>
        <w:jc w:val="both"/>
        <w:rPr>
          <w:rFonts w:ascii="楷体" w:eastAsia="楷体" w:hAnsi="楷体"/>
          <w:sz w:val="28"/>
          <w:szCs w:val="28"/>
        </w:rPr>
      </w:pPr>
      <w:r>
        <w:rPr>
          <w:rFonts w:ascii="楷体" w:eastAsia="楷体" w:hAnsi="楷体" w:hint="eastAsia"/>
          <w:sz w:val="28"/>
          <w:szCs w:val="28"/>
        </w:rPr>
        <w:t>汾西矿业历经两次战略西进和煤炭资源整合煤矿兼并重组，现已发展成为一个以煤炭生产加工为主，集煤炭、电力、建筑建材、机械修造、民爆化工、物流贸易等多种产业门类为一体的特大型国有煤炭企业。公司煤炭资源丰富，主打产品为主焦煤、肥煤和瘦煤。煤炭保有储量 463845.81吨，可采储量 242976.51万吨。在册职工总数 46352人。</w:t>
      </w:r>
    </w:p>
    <w:p w:rsidR="005B6C51" w:rsidRDefault="00220837">
      <w:pPr>
        <w:pStyle w:val="Bodytext2"/>
        <w:spacing w:line="360" w:lineRule="auto"/>
        <w:ind w:firstLineChars="200" w:firstLine="560"/>
        <w:jc w:val="both"/>
        <w:rPr>
          <w:rFonts w:ascii="楷体" w:eastAsia="楷体" w:hAnsi="楷体"/>
          <w:sz w:val="28"/>
          <w:szCs w:val="28"/>
        </w:rPr>
      </w:pPr>
      <w:r>
        <w:rPr>
          <w:rFonts w:ascii="楷体" w:eastAsia="楷体" w:hAnsi="楷体" w:hint="eastAsia"/>
          <w:sz w:val="28"/>
          <w:szCs w:val="28"/>
        </w:rPr>
        <w:t>汾西矿业先后被中国煤炭工业协会授予“全国煤炭工业节能减排先进企业”，被中华环保联合会和中国煤炭加工利用协会联合授予“中华环境友好企业”称号，并获得“全国五一劳动奖状”“山西省功勋企业”“山西省优秀企业”“全国煤炭工业思想政治工作先进集体”等荣誉。</w:t>
      </w:r>
    </w:p>
    <w:p w:rsidR="005B6C51" w:rsidRDefault="00220837">
      <w:pPr>
        <w:numPr>
          <w:ilvl w:val="0"/>
          <w:numId w:val="1"/>
        </w:numPr>
        <w:ind w:firstLineChars="200" w:firstLine="560"/>
        <w:rPr>
          <w:rFonts w:ascii="黑体" w:eastAsia="黑体" w:hAnsi="黑体" w:cs="Times New Roman"/>
          <w:sz w:val="28"/>
          <w:szCs w:val="28"/>
        </w:rPr>
      </w:pPr>
      <w:bookmarkStart w:id="19" w:name="_Toc24075_WPSOffice_Level1"/>
      <w:r>
        <w:rPr>
          <w:rFonts w:ascii="黑体" w:eastAsia="黑体" w:hAnsi="黑体" w:cs="Times New Roman" w:hint="eastAsia"/>
          <w:sz w:val="28"/>
          <w:szCs w:val="28"/>
        </w:rPr>
        <w:t>企业内部市场管理体系构建的背景</w:t>
      </w:r>
      <w:bookmarkEnd w:id="19"/>
    </w:p>
    <w:p w:rsidR="005B6C51" w:rsidRDefault="00220837">
      <w:pPr>
        <w:pStyle w:val="Bodytext3"/>
        <w:spacing w:line="360" w:lineRule="auto"/>
        <w:ind w:firstLineChars="200" w:firstLine="560"/>
        <w:jc w:val="both"/>
        <w:rPr>
          <w:rFonts w:ascii="楷体" w:eastAsia="楷体" w:hAnsi="楷体"/>
          <w:b/>
          <w:bCs/>
          <w:sz w:val="28"/>
          <w:szCs w:val="28"/>
        </w:rPr>
      </w:pPr>
      <w:bookmarkStart w:id="20" w:name="_Toc21688_WPSOffice_Level2"/>
      <w:r>
        <w:rPr>
          <w:rFonts w:ascii="楷体" w:eastAsia="楷体" w:hAnsi="楷体" w:hint="eastAsia"/>
          <w:sz w:val="28"/>
          <w:szCs w:val="28"/>
        </w:rPr>
        <w:t>1.内部市场发展的客观需要</w:t>
      </w:r>
      <w:bookmarkEnd w:id="20"/>
    </w:p>
    <w:p w:rsidR="005B6C51" w:rsidRDefault="00220837">
      <w:pPr>
        <w:pStyle w:val="Bodytext2"/>
        <w:spacing w:line="360" w:lineRule="auto"/>
        <w:ind w:firstLineChars="200" w:firstLine="560"/>
        <w:jc w:val="both"/>
        <w:rPr>
          <w:rFonts w:ascii="仿宋" w:eastAsia="仿宋" w:hAnsi="仿宋"/>
          <w:kern w:val="0"/>
          <w:sz w:val="28"/>
          <w:szCs w:val="28"/>
        </w:rPr>
      </w:pPr>
      <w:r>
        <w:rPr>
          <w:rFonts w:ascii="仿宋" w:eastAsia="仿宋" w:hAnsi="仿宋" w:cs="Times New Roman" w:hint="eastAsia"/>
          <w:sz w:val="28"/>
          <w:szCs w:val="28"/>
        </w:rPr>
        <w:t>汾西矿业内部市场网点始建于1979年，是为安置当时返城知青、</w:t>
      </w:r>
      <w:r>
        <w:rPr>
          <w:rFonts w:ascii="仿宋" w:eastAsia="仿宋" w:hAnsi="仿宋" w:cs="Times New Roman" w:hint="eastAsia"/>
          <w:sz w:val="28"/>
          <w:szCs w:val="28"/>
        </w:rPr>
        <w:lastRenderedPageBreak/>
        <w:t>矿区待业青年和家属等而成立的。发展至今，公司已拥有35个内部网点，内部市场准入业务包括产品业务和维修（服务）业务两个方面，其中产品业务涉及金属类、橡塑类、建材类、油脂类、矿用设备类、矿用工具类、选煤类、阀组管件类、电器类、支护类、劳保类、木材类、饮料类和包装类共14个大类，63个小类，293种产品；维修（服务）业务涉及支护类、矿用设备类、选煤设备类、电力设施类、防爆电机类、车辆类、特种设备和信息系统及网络服务类共8个大类，22个小类，68项维修（服务）业务。但伴随着投资规模的不断扩大，产业链条的不断延伸，内部网点管理难度和经营风险越来越大，给内部市场管理制度提出更高的要求。</w:t>
      </w:r>
      <w:r>
        <w:rPr>
          <w:rFonts w:ascii="仿宋" w:eastAsia="仿宋" w:hAnsi="仿宋" w:hint="eastAsia"/>
          <w:kern w:val="0"/>
          <w:sz w:val="28"/>
          <w:szCs w:val="28"/>
        </w:rPr>
        <w:t>为此，内部市场管理体系更加注重业务准入管理，降低经营风险；加强业务质量管理，增强网点生存与发展的能力；基于内外结合的定价方式，加大对网点发展的促进。</w:t>
      </w:r>
    </w:p>
    <w:p w:rsidR="005B6C51" w:rsidRDefault="00220837">
      <w:pPr>
        <w:pStyle w:val="Bodytext3"/>
        <w:spacing w:line="360" w:lineRule="auto"/>
        <w:ind w:firstLineChars="200" w:firstLine="560"/>
        <w:jc w:val="both"/>
        <w:rPr>
          <w:rFonts w:ascii="楷体" w:eastAsia="楷体" w:hAnsi="楷体"/>
          <w:b/>
          <w:bCs/>
          <w:sz w:val="28"/>
          <w:szCs w:val="28"/>
        </w:rPr>
      </w:pPr>
      <w:bookmarkStart w:id="21" w:name="_Toc29668_WPSOffice_Level2"/>
      <w:r>
        <w:rPr>
          <w:rFonts w:ascii="楷体" w:eastAsia="楷体" w:hAnsi="楷体" w:hint="eastAsia"/>
          <w:sz w:val="28"/>
          <w:szCs w:val="28"/>
        </w:rPr>
        <w:t>2.实施企业发展战略的必然选择</w:t>
      </w:r>
      <w:bookmarkEnd w:id="21"/>
    </w:p>
    <w:p w:rsidR="005B6C51" w:rsidRDefault="00220837">
      <w:pPr>
        <w:pStyle w:val="Bodytext3"/>
        <w:spacing w:line="360" w:lineRule="auto"/>
        <w:ind w:firstLineChars="200" w:firstLine="560"/>
        <w:jc w:val="both"/>
        <w:rPr>
          <w:rFonts w:ascii="仿宋" w:eastAsia="仿宋" w:hAnsi="仿宋" w:cs="Times New Roman"/>
          <w:sz w:val="28"/>
          <w:szCs w:val="28"/>
        </w:rPr>
      </w:pPr>
      <w:r>
        <w:rPr>
          <w:rFonts w:ascii="仿宋" w:eastAsia="仿宋" w:hAnsi="仿宋" w:cs="Times New Roman" w:hint="eastAsia"/>
          <w:sz w:val="28"/>
          <w:szCs w:val="28"/>
        </w:rPr>
        <w:t>近年来，汾西矿业结合国企国资改革和转型发展目标，积极围绕产业布局，以煤炭主体产业为依托，创造新的经济增长点，形成了以非煤炭主体产业的新经济体系。按照公司发展战略部署，所属各矿厂围绕煤炭主业，积极寻找新的经济增长点，成立了以新产业为生产经营主体的内部网点。2016年3月，按照煤炭、洗选、多经、后勤“四条线”管理，各矿厂管理的工贸公司及部分全民多经公司统一划归新产业发展公司，进行统一管理，实现煤与非煤比翼齐飞。内部市场管理体系的构建适应了新形势新要求，既降低经营风险、增强业务管理，又提高了各网点和产业竞争力，为公司转型跨越发展提供了强大动</w:t>
      </w:r>
      <w:r>
        <w:rPr>
          <w:rFonts w:ascii="仿宋" w:eastAsia="仿宋" w:hAnsi="仿宋" w:cs="Times New Roman" w:hint="eastAsia"/>
          <w:sz w:val="28"/>
          <w:szCs w:val="28"/>
        </w:rPr>
        <w:lastRenderedPageBreak/>
        <w:t>力，成为公司稳健发展的第二引擎。</w:t>
      </w:r>
    </w:p>
    <w:p w:rsidR="005B6C51" w:rsidRDefault="00220837">
      <w:pPr>
        <w:pStyle w:val="a6"/>
        <w:widowControl/>
        <w:shd w:val="clear" w:color="auto" w:fill="FFFFFF"/>
        <w:spacing w:beforeAutospacing="0" w:afterAutospacing="0"/>
        <w:ind w:firstLine="555"/>
        <w:jc w:val="both"/>
        <w:rPr>
          <w:rFonts w:ascii="仿宋" w:eastAsia="仿宋" w:hAnsi="仿宋"/>
          <w:sz w:val="28"/>
          <w:szCs w:val="28"/>
        </w:rPr>
      </w:pPr>
      <w:r>
        <w:rPr>
          <w:rFonts w:ascii="仿宋" w:eastAsia="仿宋" w:hAnsi="仿宋" w:hint="eastAsia"/>
          <w:sz w:val="28"/>
          <w:szCs w:val="28"/>
        </w:rPr>
        <w:t>基于上述情况，汾西矿业先后制定《内部产品结算价格暂行管理办法》，修订完善《内部市场监督管理办法》《内部市场质量管理办法》，形成了以内部市场管理体系的基本框架。内部市场管理体系的构建与应用，进一步规范和促进了内部市场的良性循环发展。</w:t>
      </w:r>
    </w:p>
    <w:p w:rsidR="005B6C51" w:rsidRDefault="00220837">
      <w:pPr>
        <w:numPr>
          <w:ilvl w:val="0"/>
          <w:numId w:val="1"/>
        </w:numPr>
        <w:ind w:firstLineChars="200" w:firstLine="560"/>
        <w:rPr>
          <w:rFonts w:ascii="黑体" w:eastAsia="黑体" w:hAnsi="黑体" w:cs="黑体"/>
          <w:sz w:val="28"/>
          <w:szCs w:val="28"/>
        </w:rPr>
      </w:pPr>
      <w:bookmarkStart w:id="22" w:name="_Toc21688_WPSOffice_Level1"/>
      <w:r>
        <w:rPr>
          <w:rFonts w:ascii="黑体" w:eastAsia="黑体" w:hAnsi="黑体" w:cs="黑体" w:hint="eastAsia"/>
          <w:sz w:val="28"/>
          <w:szCs w:val="28"/>
        </w:rPr>
        <w:t>内部市场管理体系的基本内涵</w:t>
      </w:r>
      <w:bookmarkEnd w:id="22"/>
    </w:p>
    <w:p w:rsidR="005B6C51" w:rsidRDefault="00220837">
      <w:pPr>
        <w:pStyle w:val="Bodytext3"/>
        <w:spacing w:line="360" w:lineRule="auto"/>
        <w:ind w:firstLineChars="200" w:firstLine="560"/>
        <w:jc w:val="both"/>
        <w:rPr>
          <w:rFonts w:ascii="楷体" w:eastAsia="楷体" w:hAnsi="楷体"/>
          <w:b/>
          <w:bCs/>
          <w:sz w:val="28"/>
          <w:szCs w:val="28"/>
        </w:rPr>
      </w:pPr>
      <w:bookmarkStart w:id="23" w:name="_Toc29421_WPSOffice_Level2"/>
      <w:r>
        <w:rPr>
          <w:rFonts w:ascii="楷体" w:eastAsia="楷体" w:hAnsi="楷体" w:hint="eastAsia"/>
          <w:sz w:val="28"/>
          <w:szCs w:val="28"/>
        </w:rPr>
        <w:t>1.内部市场涵义及基本原则</w:t>
      </w:r>
      <w:bookmarkEnd w:id="23"/>
    </w:p>
    <w:p w:rsidR="005B6C51" w:rsidRDefault="00220837">
      <w:pPr>
        <w:spacing w:line="600" w:lineRule="exact"/>
        <w:ind w:firstLineChars="200" w:firstLine="560"/>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内部市场，是指汾西矿业所属各单位与内部网点之间在《内部市场业务目录》的范围内从事的设备、材料、配件等物资供应和设备安装及维（检）修、各类服务等方面的交易关系。</w:t>
      </w:r>
    </w:p>
    <w:p w:rsidR="005B6C51" w:rsidRDefault="00220837">
      <w:pPr>
        <w:spacing w:line="600" w:lineRule="exact"/>
        <w:ind w:firstLineChars="200" w:firstLine="560"/>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汾西矿业内部市场管理体系是公司内部市场监督管理领导组与办公室成员共同努力的宝贵经验，在长期对内部市场业务、质量、经营等状况监督管理的过程中，不断深入学习、不断改进方式方法，而形成的一套健全的管理制度。</w:t>
      </w:r>
    </w:p>
    <w:p w:rsidR="005B6C51" w:rsidRDefault="00220837" w:rsidP="009D5E7A">
      <w:pPr>
        <w:spacing w:line="600" w:lineRule="exact"/>
        <w:ind w:firstLineChars="196" w:firstLine="549"/>
        <w:rPr>
          <w:rFonts w:ascii="仿宋" w:eastAsia="仿宋" w:hAnsi="仿宋"/>
          <w:sz w:val="28"/>
          <w:szCs w:val="28"/>
        </w:rPr>
      </w:pPr>
      <w:r>
        <w:rPr>
          <w:rFonts w:ascii="仿宋" w:eastAsia="仿宋" w:hAnsi="仿宋" w:hint="eastAsia"/>
          <w:sz w:val="28"/>
          <w:szCs w:val="28"/>
        </w:rPr>
        <w:t>汾西矿业内部市场管理体系构建遵循的基本原则：一是</w:t>
      </w:r>
      <w:r>
        <w:rPr>
          <w:rFonts w:ascii="仿宋" w:eastAsia="仿宋" w:hAnsi="仿宋" w:cs="宋体" w:hint="eastAsia"/>
          <w:color w:val="000000"/>
          <w:kern w:val="0"/>
          <w:sz w:val="28"/>
          <w:szCs w:val="28"/>
        </w:rPr>
        <w:t>坚持适度支持，规范有序原则；二是坚持整合发展，杜绝重复建设；三是坚持科学发展，规模效益原则；四是坚持管控结合，执行得力原则。</w:t>
      </w:r>
    </w:p>
    <w:p w:rsidR="005B6C51" w:rsidRDefault="00220837">
      <w:pPr>
        <w:pStyle w:val="Bodytext3"/>
        <w:spacing w:line="360" w:lineRule="auto"/>
        <w:ind w:firstLineChars="200" w:firstLine="560"/>
        <w:jc w:val="both"/>
        <w:rPr>
          <w:rFonts w:ascii="楷体" w:eastAsia="楷体" w:hAnsi="楷体"/>
          <w:b/>
          <w:bCs/>
          <w:sz w:val="28"/>
          <w:szCs w:val="28"/>
        </w:rPr>
      </w:pPr>
      <w:bookmarkStart w:id="24" w:name="_Toc29590_WPSOffice_Level2"/>
      <w:r>
        <w:rPr>
          <w:rFonts w:ascii="楷体" w:eastAsia="楷体" w:hAnsi="楷体" w:hint="eastAsia"/>
          <w:sz w:val="28"/>
          <w:szCs w:val="28"/>
        </w:rPr>
        <w:t>2.内部市场管理体系构建的基本内涵</w:t>
      </w:r>
      <w:bookmarkEnd w:id="24"/>
    </w:p>
    <w:p w:rsidR="005B6C51" w:rsidRDefault="00220837">
      <w:pPr>
        <w:pStyle w:val="Bodytext3"/>
        <w:spacing w:line="360" w:lineRule="auto"/>
        <w:ind w:firstLineChars="200" w:firstLine="560"/>
        <w:jc w:val="both"/>
        <w:rPr>
          <w:rFonts w:ascii="仿宋" w:eastAsia="仿宋" w:hAnsi="仿宋" w:cs="Times New Roman"/>
          <w:sz w:val="28"/>
          <w:szCs w:val="28"/>
        </w:rPr>
      </w:pPr>
      <w:r>
        <w:rPr>
          <w:rFonts w:ascii="仿宋" w:eastAsia="仿宋" w:hAnsi="仿宋" w:cs="Times New Roman" w:hint="eastAsia"/>
          <w:sz w:val="28"/>
          <w:szCs w:val="28"/>
        </w:rPr>
        <w:t>汾西矿业构建的内部市场管理体系主要从四个方面着手：一是积极构建“准入管理”体系，通过布局项目建设、整合重复项目、控制资金合理投资，有效降低内部网点经营风险；二是积极构建“质量监管”体系，通过原材料管理、生产控制，</w:t>
      </w:r>
      <w:r>
        <w:rPr>
          <w:rFonts w:ascii="仿宋" w:eastAsia="仿宋" w:hAnsi="仿宋" w:cs="Times New Roman" w:hint="eastAsia"/>
          <w:color w:val="auto"/>
          <w:sz w:val="28"/>
          <w:szCs w:val="28"/>
        </w:rPr>
        <w:t>提高内部市场产品和维修（服</w:t>
      </w:r>
      <w:r>
        <w:rPr>
          <w:rFonts w:ascii="仿宋" w:eastAsia="仿宋" w:hAnsi="仿宋" w:cs="Times New Roman" w:hint="eastAsia"/>
          <w:color w:val="auto"/>
          <w:sz w:val="28"/>
          <w:szCs w:val="28"/>
        </w:rPr>
        <w:lastRenderedPageBreak/>
        <w:t>务）质量，有效提高了内部网点市场竞争力；</w:t>
      </w:r>
      <w:r>
        <w:rPr>
          <w:rFonts w:ascii="仿宋" w:eastAsia="仿宋" w:hAnsi="仿宋" w:cs="Times New Roman" w:hint="eastAsia"/>
          <w:sz w:val="28"/>
          <w:szCs w:val="28"/>
        </w:rPr>
        <w:t>三是积极构建“结算价格”体系，通过市场定价、双重定价、成本加成定价和协商定价相结合的定价方法对内部产品结算价格进行确定，有效促进内部网点发展；四是积极构建“监督管理”体系，通过定期与不定</w:t>
      </w:r>
      <w:r w:rsidR="009D5E7A">
        <w:rPr>
          <w:rFonts w:ascii="仿宋" w:eastAsia="仿宋" w:hAnsi="仿宋" w:cs="Times New Roman" w:hint="eastAsia"/>
          <w:sz w:val="28"/>
          <w:szCs w:val="28"/>
        </w:rPr>
        <w:t>期</w:t>
      </w:r>
      <w:r>
        <w:rPr>
          <w:rFonts w:ascii="仿宋" w:eastAsia="仿宋" w:hAnsi="仿宋" w:cs="Times New Roman" w:hint="eastAsia"/>
          <w:sz w:val="28"/>
          <w:szCs w:val="28"/>
        </w:rPr>
        <w:t>检查、准入业务外委（外购）监管以及受理投诉与仲裁等，有效维护了内部市场秩序。四个体系共同构建了内部市场管理体系，各体系之间并非彼此独立，而是相互联系，彼此结合的一个有机整体。其管理体系架构如图1所示。</w:t>
      </w:r>
    </w:p>
    <w:p w:rsidR="005B6C51" w:rsidRDefault="00220837">
      <w:pPr>
        <w:pStyle w:val="Bodytext3"/>
        <w:spacing w:line="360" w:lineRule="auto"/>
        <w:ind w:firstLineChars="200" w:firstLine="560"/>
        <w:jc w:val="both"/>
        <w:rPr>
          <w:rFonts w:ascii="仿宋" w:eastAsia="仿宋" w:hAnsi="仿宋" w:cs="Times New Roman"/>
          <w:sz w:val="28"/>
          <w:szCs w:val="28"/>
        </w:rPr>
      </w:pPr>
      <w:r>
        <w:rPr>
          <w:rFonts w:ascii="仿宋" w:eastAsia="仿宋" w:hAnsi="仿宋" w:cs="Times New Roman" w:hint="eastAsia"/>
          <w:noProof/>
          <w:sz w:val="28"/>
          <w:szCs w:val="28"/>
        </w:rPr>
        <w:drawing>
          <wp:inline distT="0" distB="0" distL="114300" distR="114300">
            <wp:extent cx="4733925" cy="3832225"/>
            <wp:effectExtent l="19050" t="0" r="9525" b="0"/>
            <wp:docPr id="2" name="图片 2" descr="总体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总体系"/>
                    <pic:cNvPicPr>
                      <a:picLocks noChangeAspect="1"/>
                    </pic:cNvPicPr>
                  </pic:nvPicPr>
                  <pic:blipFill>
                    <a:blip r:embed="rId10" cstate="print"/>
                    <a:stretch>
                      <a:fillRect/>
                    </a:stretch>
                  </pic:blipFill>
                  <pic:spPr>
                    <a:xfrm>
                      <a:off x="0" y="0"/>
                      <a:ext cx="4737401" cy="3835334"/>
                    </a:xfrm>
                    <a:prstGeom prst="rect">
                      <a:avLst/>
                    </a:prstGeom>
                  </pic:spPr>
                </pic:pic>
              </a:graphicData>
            </a:graphic>
          </wp:inline>
        </w:drawing>
      </w:r>
    </w:p>
    <w:p w:rsidR="005B6C51" w:rsidRDefault="00220837">
      <w:pPr>
        <w:pStyle w:val="Bodytext3"/>
        <w:spacing w:line="360" w:lineRule="auto"/>
        <w:ind w:firstLineChars="200" w:firstLine="560"/>
        <w:jc w:val="center"/>
        <w:rPr>
          <w:rFonts w:ascii="仿宋" w:eastAsia="仿宋" w:hAnsi="仿宋" w:cs="Times New Roman"/>
          <w:sz w:val="28"/>
          <w:szCs w:val="28"/>
        </w:rPr>
      </w:pPr>
      <w:bookmarkStart w:id="25" w:name="_Toc28400_WPSOffice_Level2"/>
      <w:bookmarkStart w:id="26" w:name="_Toc32250_WPSOffice_Level2"/>
      <w:bookmarkStart w:id="27" w:name="_Toc6181_WPSOffice_Level2"/>
      <w:r>
        <w:rPr>
          <w:rFonts w:ascii="楷体_GB2312" w:eastAsia="楷体_GB2312" w:hAnsi="宋体" w:hint="eastAsia"/>
          <w:sz w:val="28"/>
          <w:szCs w:val="28"/>
        </w:rPr>
        <w:t>图1  内部市场管理体系架构</w:t>
      </w:r>
      <w:bookmarkEnd w:id="25"/>
      <w:bookmarkEnd w:id="26"/>
      <w:bookmarkEnd w:id="27"/>
    </w:p>
    <w:p w:rsidR="005B6C51" w:rsidRDefault="00220837">
      <w:pPr>
        <w:numPr>
          <w:ilvl w:val="0"/>
          <w:numId w:val="1"/>
        </w:numPr>
        <w:ind w:firstLineChars="200" w:firstLine="560"/>
        <w:rPr>
          <w:rFonts w:ascii="黑体" w:eastAsia="黑体" w:hAnsi="黑体" w:cs="黑体"/>
          <w:sz w:val="28"/>
          <w:szCs w:val="28"/>
        </w:rPr>
      </w:pPr>
      <w:bookmarkStart w:id="28" w:name="_Toc29668_WPSOffice_Level1"/>
      <w:r>
        <w:rPr>
          <w:rFonts w:ascii="黑体" w:eastAsia="黑体" w:hAnsi="黑体" w:cs="黑体" w:hint="eastAsia"/>
          <w:sz w:val="28"/>
          <w:szCs w:val="28"/>
        </w:rPr>
        <w:t>内部市场管理体系构建与应用的主要做法</w:t>
      </w:r>
      <w:bookmarkEnd w:id="28"/>
    </w:p>
    <w:p w:rsidR="005B6C51" w:rsidRDefault="00220837">
      <w:pPr>
        <w:ind w:firstLineChars="200" w:firstLine="560"/>
        <w:rPr>
          <w:rFonts w:ascii="楷体" w:eastAsia="楷体" w:hAnsi="楷体" w:cs="宋体"/>
          <w:sz w:val="28"/>
          <w:szCs w:val="28"/>
        </w:rPr>
      </w:pPr>
      <w:bookmarkStart w:id="29" w:name="_Toc26787_WPSOffice_Level2"/>
      <w:r>
        <w:rPr>
          <w:rFonts w:ascii="楷体" w:eastAsia="楷体" w:hAnsi="楷体" w:cs="宋体" w:hint="eastAsia"/>
          <w:sz w:val="28"/>
          <w:szCs w:val="28"/>
        </w:rPr>
        <w:t>1.积极构建“准入管理”体系，有效降低内部网点经营风险</w:t>
      </w:r>
      <w:bookmarkEnd w:id="29"/>
    </w:p>
    <w:p w:rsidR="005B6C51" w:rsidRDefault="00220837">
      <w:pPr>
        <w:ind w:firstLine="645"/>
        <w:rPr>
          <w:rFonts w:ascii="仿宋" w:eastAsia="仿宋" w:hAnsi="仿宋"/>
          <w:kern w:val="0"/>
          <w:sz w:val="28"/>
          <w:szCs w:val="28"/>
        </w:rPr>
      </w:pPr>
      <w:r>
        <w:rPr>
          <w:rFonts w:ascii="仿宋" w:eastAsia="仿宋" w:hAnsi="仿宋" w:hint="eastAsia"/>
          <w:kern w:val="0"/>
          <w:sz w:val="28"/>
          <w:szCs w:val="28"/>
        </w:rPr>
        <w:t>（1）准入业务分类。内部网点申请准入内部市场的业务可分为</w:t>
      </w:r>
      <w:r>
        <w:rPr>
          <w:rFonts w:ascii="仿宋" w:eastAsia="仿宋" w:hAnsi="仿宋" w:hint="eastAsia"/>
          <w:kern w:val="0"/>
          <w:sz w:val="28"/>
          <w:szCs w:val="28"/>
        </w:rPr>
        <w:lastRenderedPageBreak/>
        <w:t>增加范围业务和新立项业务两类。</w:t>
      </w:r>
    </w:p>
    <w:p w:rsidR="005B6C51" w:rsidRDefault="00220837">
      <w:pPr>
        <w:ind w:firstLine="645"/>
        <w:rPr>
          <w:rFonts w:ascii="仿宋" w:eastAsia="仿宋" w:hAnsi="仿宋"/>
          <w:kern w:val="0"/>
          <w:sz w:val="28"/>
          <w:szCs w:val="28"/>
        </w:rPr>
      </w:pPr>
      <w:r>
        <w:rPr>
          <w:rFonts w:ascii="仿宋" w:eastAsia="仿宋" w:hAnsi="仿宋" w:hint="eastAsia"/>
          <w:kern w:val="0"/>
          <w:sz w:val="28"/>
          <w:szCs w:val="28"/>
        </w:rPr>
        <w:t>（2）增加范围业务管理。增加范围业务，是指在已准入内部市场业务的基础上，增加其产品的规格型号或扩大某维修范围的业务。增加范围业务，无需进行可行性研究，直接向公司内部市场递交申请，经内部市场领导组审定同意，内部市场监督管理办公室组织有关部门专家现场验收。</w:t>
      </w:r>
    </w:p>
    <w:p w:rsidR="005B6C51" w:rsidRDefault="00220837">
      <w:pPr>
        <w:ind w:firstLine="645"/>
        <w:rPr>
          <w:rFonts w:ascii="仿宋" w:eastAsia="仿宋" w:hAnsi="仿宋" w:cs="Times New Roman"/>
          <w:kern w:val="0"/>
          <w:sz w:val="28"/>
          <w:szCs w:val="28"/>
        </w:rPr>
      </w:pPr>
      <w:r>
        <w:rPr>
          <w:rFonts w:ascii="仿宋" w:eastAsia="仿宋" w:hAnsi="仿宋" w:hint="eastAsia"/>
          <w:kern w:val="0"/>
          <w:sz w:val="28"/>
          <w:szCs w:val="28"/>
        </w:rPr>
        <w:t>（3）新项目管理。</w:t>
      </w:r>
      <w:r>
        <w:rPr>
          <w:rFonts w:ascii="仿宋" w:eastAsia="仿宋" w:hAnsi="仿宋" w:cs="Times New Roman" w:hint="eastAsia"/>
          <w:kern w:val="0"/>
          <w:sz w:val="28"/>
          <w:szCs w:val="28"/>
        </w:rPr>
        <w:t>新立项目业务，是指内部市场未准入的业务，内部网点经过可行性研究，计划开展的新项目；新立项业务，需进行可行性研究，并向公司递交《内部市场新项目开展申报表》，经公司审批后，方可投资、建设该项目，经现场验收通过后，方可准许进入内部市场。</w:t>
      </w:r>
    </w:p>
    <w:p w:rsidR="005B6C51" w:rsidRDefault="00220837">
      <w:pPr>
        <w:ind w:firstLine="645"/>
        <w:rPr>
          <w:rFonts w:ascii="仿宋" w:eastAsia="仿宋" w:hAnsi="仿宋" w:cs="Times New Roman"/>
          <w:kern w:val="0"/>
          <w:sz w:val="28"/>
          <w:szCs w:val="28"/>
        </w:rPr>
      </w:pPr>
      <w:r>
        <w:rPr>
          <w:rFonts w:ascii="仿宋" w:eastAsia="仿宋" w:hAnsi="仿宋" w:cs="Times New Roman" w:hint="eastAsia"/>
          <w:kern w:val="0"/>
          <w:sz w:val="28"/>
          <w:szCs w:val="28"/>
        </w:rPr>
        <w:t>内部网点严禁未经审批自行开展新项目，否则，将视作违规操作，由此带来的资产流失等经济损失将由当事人及网点上级单位负责人承担全部责任。</w:t>
      </w:r>
    </w:p>
    <w:p w:rsidR="005B6C51" w:rsidRDefault="00220837">
      <w:pPr>
        <w:ind w:firstLine="658"/>
        <w:outlineLvl w:val="1"/>
        <w:rPr>
          <w:rFonts w:ascii="仿宋" w:eastAsia="仿宋" w:hAnsi="仿宋" w:cs="Times New Roman"/>
          <w:kern w:val="0"/>
          <w:sz w:val="28"/>
          <w:szCs w:val="28"/>
        </w:rPr>
      </w:pPr>
      <w:bookmarkStart w:id="30" w:name="_Toc524532766"/>
      <w:r>
        <w:rPr>
          <w:rFonts w:ascii="仿宋" w:eastAsia="仿宋" w:hAnsi="仿宋" w:hint="eastAsia"/>
          <w:kern w:val="0"/>
          <w:sz w:val="28"/>
          <w:szCs w:val="28"/>
        </w:rPr>
        <w:t>①</w:t>
      </w:r>
      <w:bookmarkEnd w:id="30"/>
      <w:r>
        <w:rPr>
          <w:rFonts w:ascii="仿宋" w:eastAsia="仿宋" w:hAnsi="仿宋" w:cs="Times New Roman" w:hint="eastAsia"/>
          <w:kern w:val="0"/>
          <w:sz w:val="28"/>
          <w:szCs w:val="28"/>
        </w:rPr>
        <w:t>新项目分类：一是自主生产和组装的新产品项目；二是自行检修的新维修项目；三是对产品和维修项目产生重大影响的技术变革。</w:t>
      </w:r>
    </w:p>
    <w:p w:rsidR="005B6C51" w:rsidRDefault="00220837">
      <w:pPr>
        <w:ind w:firstLine="658"/>
        <w:outlineLvl w:val="2"/>
        <w:rPr>
          <w:rFonts w:ascii="仿宋" w:eastAsia="仿宋" w:hAnsi="仿宋" w:cs="Times New Roman"/>
          <w:kern w:val="0"/>
          <w:sz w:val="28"/>
          <w:szCs w:val="28"/>
        </w:rPr>
      </w:pPr>
      <w:bookmarkStart w:id="31" w:name="_Toc524532767"/>
      <w:r>
        <w:rPr>
          <w:rFonts w:ascii="仿宋" w:eastAsia="仿宋" w:hAnsi="仿宋" w:hint="eastAsia"/>
          <w:kern w:val="0"/>
          <w:sz w:val="28"/>
          <w:szCs w:val="28"/>
        </w:rPr>
        <w:t>②</w:t>
      </w:r>
      <w:bookmarkEnd w:id="31"/>
      <w:r>
        <w:rPr>
          <w:rFonts w:ascii="仿宋" w:eastAsia="仿宋" w:hAnsi="仿宋" w:hint="eastAsia"/>
          <w:kern w:val="0"/>
          <w:sz w:val="28"/>
          <w:szCs w:val="28"/>
        </w:rPr>
        <w:t>新项目</w:t>
      </w:r>
      <w:r>
        <w:rPr>
          <w:rFonts w:ascii="仿宋" w:eastAsia="仿宋" w:hAnsi="仿宋" w:cs="Times New Roman" w:hint="eastAsia"/>
          <w:kern w:val="0"/>
          <w:sz w:val="28"/>
          <w:szCs w:val="28"/>
        </w:rPr>
        <w:t>申报：拟开展新项目的内部网点，项目负责人应认真填写《内部市场新项目开展申报表》，经内部网点上级单位讨论审核，负责人签字同意后报送汾西矿业内部市场监督管理办公室。</w:t>
      </w:r>
    </w:p>
    <w:p w:rsidR="005B6C51" w:rsidRDefault="00220837">
      <w:pPr>
        <w:ind w:firstLineChars="200" w:firstLine="560"/>
        <w:rPr>
          <w:rFonts w:ascii="仿宋" w:eastAsia="仿宋" w:hAnsi="仿宋" w:cs="Times New Roman"/>
          <w:kern w:val="0"/>
          <w:sz w:val="28"/>
          <w:szCs w:val="28"/>
        </w:rPr>
      </w:pPr>
      <w:r>
        <w:rPr>
          <w:rFonts w:ascii="仿宋" w:eastAsia="仿宋" w:hAnsi="仿宋" w:cs="Times New Roman" w:hint="eastAsia"/>
          <w:kern w:val="0"/>
          <w:sz w:val="28"/>
          <w:szCs w:val="28"/>
        </w:rPr>
        <w:t>在《内部市场新项目开展申报表》中应就市场分析、技术分析、投资分析、效益分析和风险分析五个方面的内容进行详细的阐述。</w:t>
      </w:r>
      <w:bookmarkStart w:id="32" w:name="_Toc524532768"/>
    </w:p>
    <w:p w:rsidR="005B6C51" w:rsidRDefault="00220837">
      <w:pPr>
        <w:ind w:firstLineChars="200" w:firstLine="560"/>
        <w:rPr>
          <w:rFonts w:ascii="仿宋" w:eastAsia="仿宋" w:hAnsi="仿宋" w:cs="Times New Roman"/>
          <w:kern w:val="0"/>
          <w:sz w:val="28"/>
          <w:szCs w:val="28"/>
        </w:rPr>
      </w:pPr>
      <w:r>
        <w:rPr>
          <w:rFonts w:ascii="仿宋" w:eastAsia="仿宋" w:hAnsi="仿宋" w:hint="eastAsia"/>
          <w:kern w:val="0"/>
          <w:sz w:val="28"/>
          <w:szCs w:val="28"/>
        </w:rPr>
        <w:lastRenderedPageBreak/>
        <w:t>③</w:t>
      </w:r>
      <w:bookmarkEnd w:id="32"/>
      <w:r>
        <w:rPr>
          <w:rFonts w:ascii="仿宋" w:eastAsia="仿宋" w:hAnsi="仿宋" w:cs="Times New Roman" w:hint="eastAsia"/>
          <w:kern w:val="0"/>
          <w:sz w:val="28"/>
          <w:szCs w:val="28"/>
        </w:rPr>
        <w:t>新项目审批。内部市场监督管理办公室，收到《内部市场新项目开展申报表》后，组织相关业务处室对新项目的可行性进行审核，审核内容包括：申报的新项目是否符合国家相关法律法规和规章制度；申报的新项目是否具有科学性、先进性、安全性、可行性和效益性；新项目技术人员资质等级和工作能力是否能够满足需要。</w:t>
      </w:r>
    </w:p>
    <w:p w:rsidR="005B6C51" w:rsidRDefault="00220837">
      <w:pPr>
        <w:ind w:firstLineChars="200" w:firstLine="560"/>
        <w:rPr>
          <w:rFonts w:ascii="仿宋" w:eastAsia="仿宋" w:hAnsi="仿宋" w:cs="Times New Roman"/>
          <w:kern w:val="0"/>
          <w:sz w:val="28"/>
          <w:szCs w:val="28"/>
        </w:rPr>
      </w:pPr>
      <w:r>
        <w:rPr>
          <w:rFonts w:ascii="仿宋" w:eastAsia="仿宋" w:hAnsi="仿宋" w:cs="Times New Roman" w:hint="eastAsia"/>
          <w:kern w:val="0"/>
          <w:sz w:val="28"/>
          <w:szCs w:val="28"/>
        </w:rPr>
        <w:t>新项目通过相关业务处室进行论证，听取该项目负责人答辩后，将相关业务处室讨论意见记录在《内部市场新项目审批表》，报内部市场分管领导批示。</w:t>
      </w:r>
      <w:bookmarkStart w:id="33" w:name="_Toc524532770"/>
    </w:p>
    <w:p w:rsidR="005B6C51" w:rsidRDefault="00220837">
      <w:pPr>
        <w:ind w:firstLineChars="200" w:firstLine="560"/>
        <w:rPr>
          <w:rFonts w:ascii="仿宋" w:eastAsia="仿宋" w:hAnsi="仿宋" w:cs="Times New Roman"/>
          <w:kern w:val="0"/>
          <w:sz w:val="28"/>
          <w:szCs w:val="28"/>
        </w:rPr>
      </w:pPr>
      <w:r>
        <w:rPr>
          <w:rFonts w:ascii="仿宋" w:eastAsia="仿宋" w:hAnsi="仿宋" w:cs="Times New Roman" w:hint="eastAsia"/>
          <w:kern w:val="0"/>
          <w:sz w:val="28"/>
          <w:szCs w:val="28"/>
        </w:rPr>
        <w:t>（4）项目试运行</w:t>
      </w:r>
      <w:bookmarkEnd w:id="33"/>
      <w:r>
        <w:rPr>
          <w:rFonts w:ascii="仿宋" w:eastAsia="仿宋" w:hAnsi="仿宋" w:cs="Times New Roman" w:hint="eastAsia"/>
          <w:kern w:val="0"/>
          <w:sz w:val="28"/>
          <w:szCs w:val="28"/>
        </w:rPr>
        <w:t>。新项目批准后，内部网点要按计划具体实施，以确保此项目顺利开展并取得预期效果；待项目建设完成，投产运行后，内部网点应尽快将与该项目相关的资质、证照等办理齐全；待办理齐全后，内部网点方可向公司内部市场提出《内部市场准入申请》。</w:t>
      </w:r>
    </w:p>
    <w:p w:rsidR="005B6C51" w:rsidRDefault="00220837">
      <w:pPr>
        <w:suppressAutoHyphens/>
        <w:ind w:firstLineChars="200" w:firstLine="560"/>
        <w:rPr>
          <w:rFonts w:ascii="仿宋" w:eastAsia="仿宋" w:hAnsi="仿宋"/>
          <w:kern w:val="0"/>
          <w:sz w:val="28"/>
          <w:szCs w:val="28"/>
        </w:rPr>
      </w:pPr>
      <w:bookmarkStart w:id="34" w:name="_Toc524532771"/>
      <w:r>
        <w:rPr>
          <w:rFonts w:ascii="仿宋" w:eastAsia="仿宋" w:hAnsi="仿宋" w:cs="Times New Roman" w:hint="eastAsia"/>
          <w:kern w:val="0"/>
          <w:sz w:val="28"/>
          <w:szCs w:val="28"/>
        </w:rPr>
        <w:t>（5）现场验收</w:t>
      </w:r>
      <w:bookmarkEnd w:id="34"/>
      <w:r>
        <w:rPr>
          <w:rFonts w:ascii="仿宋" w:eastAsia="仿宋" w:hAnsi="仿宋" w:cs="Times New Roman" w:hint="eastAsia"/>
          <w:kern w:val="0"/>
          <w:sz w:val="28"/>
          <w:szCs w:val="28"/>
        </w:rPr>
        <w:t>。</w:t>
      </w:r>
    </w:p>
    <w:p w:rsidR="005B6C51" w:rsidRDefault="00220837">
      <w:pPr>
        <w:suppressAutoHyphens/>
        <w:ind w:firstLineChars="200" w:firstLine="560"/>
        <w:rPr>
          <w:rFonts w:ascii="仿宋" w:eastAsia="仿宋" w:hAnsi="仿宋"/>
          <w:kern w:val="0"/>
          <w:sz w:val="28"/>
          <w:szCs w:val="28"/>
        </w:rPr>
      </w:pPr>
      <w:r>
        <w:rPr>
          <w:rFonts w:ascii="仿宋" w:eastAsia="仿宋" w:hAnsi="仿宋" w:hint="eastAsia"/>
          <w:kern w:val="0"/>
          <w:sz w:val="28"/>
          <w:szCs w:val="28"/>
        </w:rPr>
        <w:t>①</w:t>
      </w:r>
      <w:r>
        <w:rPr>
          <w:rFonts w:ascii="仿宋" w:eastAsia="仿宋" w:hAnsi="仿宋" w:cs="Times New Roman" w:hint="eastAsia"/>
          <w:kern w:val="0"/>
          <w:sz w:val="28"/>
          <w:szCs w:val="28"/>
        </w:rPr>
        <w:t>内部网点提出的《内部市场准入申请》，经内部市场领导组审定同意后，由内部市场监督管理办公室组织相关业务处室进行现场验收。验收内容包括：一是项目的投资、设备、技术等是否与《内部市场新项目开展申报表》中内容一致；二是项目涉及的相关证照、资质等是否办齐；三是项目的产品或维修业务是否已通过国家煤安检验或检验部门的检验等。</w:t>
      </w:r>
    </w:p>
    <w:p w:rsidR="005B6C51" w:rsidRDefault="00220837">
      <w:pPr>
        <w:ind w:firstLine="645"/>
        <w:rPr>
          <w:rFonts w:ascii="仿宋" w:eastAsia="仿宋" w:hAnsi="仿宋" w:cs="Times New Roman"/>
          <w:kern w:val="0"/>
          <w:sz w:val="28"/>
          <w:szCs w:val="28"/>
        </w:rPr>
      </w:pPr>
      <w:r>
        <w:rPr>
          <w:rFonts w:ascii="仿宋" w:eastAsia="仿宋" w:hAnsi="仿宋" w:cs="Times New Roman" w:hint="eastAsia"/>
          <w:kern w:val="0"/>
          <w:sz w:val="28"/>
          <w:szCs w:val="28"/>
        </w:rPr>
        <w:t>内部市场现场验收，视该项目技术成熟与否，核准该项目为试用或正式准入。其项目准入流程如图2所示。</w:t>
      </w:r>
    </w:p>
    <w:p w:rsidR="005B6C51" w:rsidRDefault="00220837">
      <w:pPr>
        <w:ind w:firstLine="645"/>
        <w:rPr>
          <w:rFonts w:ascii="仿宋" w:eastAsia="仿宋" w:hAnsi="仿宋" w:cs="Times New Roman"/>
          <w:kern w:val="0"/>
          <w:sz w:val="28"/>
          <w:szCs w:val="28"/>
        </w:rPr>
      </w:pPr>
      <w:r>
        <w:rPr>
          <w:rFonts w:ascii="仿宋" w:eastAsia="仿宋" w:hAnsi="仿宋" w:cs="Times New Roman" w:hint="eastAsia"/>
          <w:noProof/>
          <w:kern w:val="0"/>
          <w:sz w:val="28"/>
          <w:szCs w:val="28"/>
        </w:rPr>
        <w:lastRenderedPageBreak/>
        <w:drawing>
          <wp:inline distT="0" distB="0" distL="114300" distR="114300">
            <wp:extent cx="4882515" cy="5139690"/>
            <wp:effectExtent l="19050" t="0" r="0" b="0"/>
            <wp:docPr id="1" name="图片 1" descr="项目准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项目准入"/>
                    <pic:cNvPicPr>
                      <a:picLocks noChangeAspect="1"/>
                    </pic:cNvPicPr>
                  </pic:nvPicPr>
                  <pic:blipFill>
                    <a:blip r:embed="rId11" cstate="print"/>
                    <a:stretch>
                      <a:fillRect/>
                    </a:stretch>
                  </pic:blipFill>
                  <pic:spPr>
                    <a:xfrm>
                      <a:off x="0" y="0"/>
                      <a:ext cx="4882515" cy="5140046"/>
                    </a:xfrm>
                    <a:prstGeom prst="rect">
                      <a:avLst/>
                    </a:prstGeom>
                  </pic:spPr>
                </pic:pic>
              </a:graphicData>
            </a:graphic>
          </wp:inline>
        </w:drawing>
      </w:r>
    </w:p>
    <w:p w:rsidR="005B6C51" w:rsidRDefault="00220837">
      <w:pPr>
        <w:pStyle w:val="Bodytext3"/>
        <w:spacing w:line="360" w:lineRule="auto"/>
        <w:ind w:firstLineChars="200" w:firstLine="560"/>
        <w:jc w:val="center"/>
        <w:rPr>
          <w:rFonts w:ascii="楷体_GB2312" w:eastAsia="楷体_GB2312" w:hAnsi="宋体"/>
          <w:sz w:val="28"/>
          <w:szCs w:val="28"/>
        </w:rPr>
      </w:pPr>
      <w:bookmarkStart w:id="35" w:name="_Toc24497_WPSOffice_Level2"/>
      <w:bookmarkStart w:id="36" w:name="_Toc15893_WPSOffice_Level2"/>
      <w:bookmarkStart w:id="37" w:name="_Toc15967_WPSOffice_Level2"/>
      <w:r>
        <w:rPr>
          <w:rFonts w:ascii="楷体_GB2312" w:eastAsia="楷体_GB2312" w:hAnsi="宋体" w:hint="eastAsia"/>
          <w:sz w:val="28"/>
          <w:szCs w:val="28"/>
        </w:rPr>
        <w:t>图2 项目准入流程</w:t>
      </w:r>
      <w:bookmarkEnd w:id="35"/>
      <w:bookmarkEnd w:id="36"/>
      <w:bookmarkEnd w:id="37"/>
    </w:p>
    <w:p w:rsidR="005B6C51" w:rsidRDefault="00220837">
      <w:pPr>
        <w:ind w:firstLine="645"/>
        <w:rPr>
          <w:rFonts w:ascii="仿宋" w:eastAsia="仿宋" w:hAnsi="仿宋" w:cs="Times New Roman"/>
          <w:kern w:val="0"/>
          <w:sz w:val="28"/>
          <w:szCs w:val="28"/>
        </w:rPr>
      </w:pPr>
      <w:r>
        <w:rPr>
          <w:rFonts w:ascii="仿宋" w:eastAsia="仿宋" w:hAnsi="仿宋" w:hint="eastAsia"/>
          <w:kern w:val="0"/>
          <w:sz w:val="28"/>
          <w:szCs w:val="28"/>
        </w:rPr>
        <w:t>②准入条件。</w:t>
      </w:r>
      <w:r>
        <w:rPr>
          <w:rFonts w:ascii="仿宋" w:eastAsia="仿宋" w:hAnsi="仿宋" w:cs="Times New Roman" w:hint="eastAsia"/>
          <w:kern w:val="0"/>
          <w:sz w:val="28"/>
          <w:szCs w:val="28"/>
        </w:rPr>
        <w:t>一是申请准入内部市场的产品，必须自主生产；维修和服务项目，必须具备相关资质；二是申请准入内部市场的业务，必须在营业执照许可的经营范围内，并按期核审；三是具有完整的质量保证体系和完善的售后服务保证，具备规模生产能力；四是根据国家有关规定应取得生产许可证的,必须取得有效的生产（制修）许可证，具备产品检验合格证(检验合格报告)。列入执行安全标志管理的煤矿矿用产品目录的，必须取得矿用产品安全标志证书；五是对特种行业特种作业人员，要求取得相关部门颁发的特种行业操作证书；六</w:t>
      </w:r>
      <w:r>
        <w:rPr>
          <w:rFonts w:ascii="仿宋" w:eastAsia="仿宋" w:hAnsi="仿宋" w:cs="Times New Roman" w:hint="eastAsia"/>
          <w:kern w:val="0"/>
          <w:sz w:val="28"/>
          <w:szCs w:val="28"/>
        </w:rPr>
        <w:lastRenderedPageBreak/>
        <w:t>是提供产品生产所依据的国家标准、行业标准或企业标准。并且按照标准组织生产、检验；七是工程建筑施工企业，还应具备企业资质证书、安全许可证、施工业绩证明、施工人员基本情况等。</w:t>
      </w:r>
    </w:p>
    <w:p w:rsidR="005B6C51" w:rsidRDefault="00220837">
      <w:pPr>
        <w:ind w:firstLineChars="200" w:firstLine="560"/>
        <w:rPr>
          <w:rFonts w:ascii="仿宋" w:eastAsia="仿宋" w:hAnsi="仿宋" w:cs="Times New Roman"/>
          <w:kern w:val="0"/>
          <w:sz w:val="28"/>
          <w:szCs w:val="28"/>
        </w:rPr>
      </w:pPr>
      <w:bookmarkStart w:id="38" w:name="_Toc524532772"/>
      <w:r>
        <w:rPr>
          <w:rFonts w:ascii="仿宋" w:eastAsia="仿宋" w:hAnsi="仿宋" w:hint="eastAsia"/>
          <w:color w:val="000000"/>
          <w:kern w:val="0"/>
          <w:sz w:val="28"/>
          <w:szCs w:val="28"/>
        </w:rPr>
        <w:t>③</w:t>
      </w:r>
      <w:r>
        <w:rPr>
          <w:rFonts w:ascii="仿宋" w:eastAsia="仿宋" w:hAnsi="仿宋" w:cs="Times New Roman" w:hint="eastAsia"/>
          <w:kern w:val="0"/>
          <w:sz w:val="28"/>
          <w:szCs w:val="28"/>
        </w:rPr>
        <w:t>试用报告</w:t>
      </w:r>
      <w:bookmarkEnd w:id="38"/>
      <w:r>
        <w:rPr>
          <w:rFonts w:ascii="仿宋" w:eastAsia="仿宋" w:hAnsi="仿宋" w:cs="Times New Roman" w:hint="eastAsia"/>
          <w:kern w:val="0"/>
          <w:sz w:val="28"/>
          <w:szCs w:val="28"/>
        </w:rPr>
        <w:t>。现场验收核准为试用的项目，试用期满后需填写《内部市场新项目试用报告》，详细阐述项目利润、质量、服务、存在问题等。内部市场监督管理办公室针对《内部市场新项目试用报告》进行有重点的抽查核实（质量、价格、售后服务等方面），核实无误且符合内部市场规定，准许正式进入内部市场，颁发《定点产品生产（制修）许可证》。</w:t>
      </w:r>
    </w:p>
    <w:p w:rsidR="005B6C51" w:rsidRDefault="00220837">
      <w:pPr>
        <w:ind w:firstLineChars="200" w:firstLine="560"/>
        <w:rPr>
          <w:rFonts w:ascii="仿宋" w:eastAsia="仿宋" w:hAnsi="仿宋" w:cs="Times New Roman"/>
          <w:kern w:val="0"/>
          <w:sz w:val="28"/>
          <w:szCs w:val="28"/>
        </w:rPr>
      </w:pPr>
      <w:r>
        <w:rPr>
          <w:rFonts w:ascii="仿宋" w:eastAsia="仿宋" w:hAnsi="仿宋" w:cs="Times New Roman" w:hint="eastAsia"/>
          <w:kern w:val="0"/>
          <w:sz w:val="28"/>
          <w:szCs w:val="28"/>
        </w:rPr>
        <w:t>（6）换发证管理。内部市场《定点产品生产（制修）许可证》的换发，采用两年一换（资质等到期者除外），新颁发《定点产品生产（制修）许可证》以验收会议纪要为准。</w:t>
      </w:r>
    </w:p>
    <w:p w:rsidR="005B6C51" w:rsidRDefault="00220837">
      <w:pPr>
        <w:tabs>
          <w:tab w:val="left" w:pos="756"/>
        </w:tabs>
        <w:ind w:firstLine="658"/>
        <w:outlineLvl w:val="1"/>
        <w:rPr>
          <w:rFonts w:ascii="仿宋" w:eastAsia="仿宋" w:hAnsi="仿宋" w:cs="Times New Roman"/>
          <w:kern w:val="0"/>
          <w:sz w:val="28"/>
          <w:szCs w:val="28"/>
        </w:rPr>
      </w:pPr>
      <w:bookmarkStart w:id="39" w:name="_Toc524532775"/>
      <w:r>
        <w:rPr>
          <w:rFonts w:ascii="仿宋" w:eastAsia="仿宋" w:hAnsi="仿宋" w:hint="eastAsia"/>
          <w:kern w:val="0"/>
          <w:sz w:val="28"/>
          <w:szCs w:val="28"/>
        </w:rPr>
        <w:t>①</w:t>
      </w:r>
      <w:r>
        <w:rPr>
          <w:rFonts w:ascii="仿宋" w:eastAsia="仿宋" w:hAnsi="仿宋" w:cs="Times New Roman" w:hint="eastAsia"/>
          <w:kern w:val="0"/>
          <w:sz w:val="28"/>
          <w:szCs w:val="28"/>
        </w:rPr>
        <w:t>换证管理</w:t>
      </w:r>
      <w:bookmarkEnd w:id="39"/>
      <w:r>
        <w:rPr>
          <w:rFonts w:ascii="仿宋" w:eastAsia="仿宋" w:hAnsi="仿宋" w:cs="Times New Roman" w:hint="eastAsia"/>
          <w:kern w:val="0"/>
          <w:sz w:val="28"/>
          <w:szCs w:val="28"/>
        </w:rPr>
        <w:t>。内部市场监督管理办公室对各内部网点所持有的《定点产品生产（制修）许可证》进行统一更换。更换时，各内部网点应准备如下材料：一是申请换证单位的营业执照；二是煤矿安全标志证书、行业生产（检修）许可证、防爆合格证、检验报告等相关证照；三是已过期的《定点产</w:t>
      </w:r>
      <w:bookmarkStart w:id="40" w:name="_GoBack"/>
      <w:bookmarkEnd w:id="40"/>
      <w:r>
        <w:rPr>
          <w:rFonts w:ascii="仿宋" w:eastAsia="仿宋" w:hAnsi="仿宋" w:cs="Times New Roman" w:hint="eastAsia"/>
          <w:kern w:val="0"/>
          <w:sz w:val="28"/>
          <w:szCs w:val="28"/>
        </w:rPr>
        <w:t>品生产（制修）许可证》。</w:t>
      </w:r>
    </w:p>
    <w:p w:rsidR="005B6C51" w:rsidRDefault="00220837">
      <w:pPr>
        <w:ind w:firstLine="645"/>
        <w:jc w:val="left"/>
        <w:rPr>
          <w:rFonts w:ascii="仿宋" w:eastAsia="仿宋" w:hAnsi="仿宋" w:cs="Times New Roman"/>
          <w:kern w:val="0"/>
          <w:sz w:val="28"/>
          <w:szCs w:val="28"/>
        </w:rPr>
      </w:pPr>
      <w:r>
        <w:rPr>
          <w:rFonts w:ascii="仿宋" w:eastAsia="仿宋" w:hAnsi="仿宋" w:cs="Times New Roman" w:hint="eastAsia"/>
          <w:kern w:val="0"/>
          <w:sz w:val="28"/>
          <w:szCs w:val="28"/>
        </w:rPr>
        <w:t>逾期六个月未更换《定点产品生产（制修）许可证》的内部网点，需书面说明延期办理换证工作的原因。</w:t>
      </w:r>
    </w:p>
    <w:p w:rsidR="005B6C51" w:rsidRDefault="00220837">
      <w:pPr>
        <w:ind w:firstLine="658"/>
        <w:outlineLvl w:val="1"/>
        <w:rPr>
          <w:rFonts w:ascii="仿宋" w:eastAsia="仿宋" w:hAnsi="仿宋" w:cs="Times New Roman"/>
          <w:kern w:val="0"/>
          <w:sz w:val="28"/>
          <w:szCs w:val="28"/>
        </w:rPr>
      </w:pPr>
      <w:bookmarkStart w:id="41" w:name="_Toc524532776"/>
      <w:r>
        <w:rPr>
          <w:rFonts w:ascii="仿宋" w:eastAsia="仿宋" w:hAnsi="仿宋" w:hint="eastAsia"/>
          <w:kern w:val="0"/>
          <w:sz w:val="28"/>
          <w:szCs w:val="28"/>
        </w:rPr>
        <w:t>②</w:t>
      </w:r>
      <w:r>
        <w:rPr>
          <w:rFonts w:ascii="仿宋" w:eastAsia="仿宋" w:hAnsi="仿宋" w:cs="Times New Roman" w:hint="eastAsia"/>
          <w:kern w:val="0"/>
          <w:sz w:val="28"/>
          <w:szCs w:val="28"/>
        </w:rPr>
        <w:t>发证管理</w:t>
      </w:r>
      <w:bookmarkEnd w:id="41"/>
      <w:r>
        <w:rPr>
          <w:rFonts w:ascii="仿宋" w:eastAsia="仿宋" w:hAnsi="仿宋" w:cs="Times New Roman" w:hint="eastAsia"/>
          <w:kern w:val="0"/>
          <w:sz w:val="28"/>
          <w:szCs w:val="28"/>
        </w:rPr>
        <w:t>。对于经过内部市场监督管理领导组现场验收，并准入的项目，予以核发《定点产品生产（制修）许可证》。</w:t>
      </w:r>
    </w:p>
    <w:p w:rsidR="005B6C51" w:rsidRDefault="00220837">
      <w:pPr>
        <w:ind w:firstLine="658"/>
        <w:outlineLvl w:val="1"/>
        <w:rPr>
          <w:rFonts w:ascii="仿宋" w:eastAsia="仿宋" w:hAnsi="仿宋" w:cs="Times New Roman"/>
          <w:kern w:val="0"/>
          <w:sz w:val="28"/>
          <w:szCs w:val="28"/>
        </w:rPr>
      </w:pPr>
      <w:r>
        <w:rPr>
          <w:rFonts w:ascii="仿宋" w:eastAsia="仿宋" w:hAnsi="仿宋" w:cs="Times New Roman" w:hint="eastAsia"/>
          <w:kern w:val="0"/>
          <w:sz w:val="28"/>
          <w:szCs w:val="28"/>
        </w:rPr>
        <w:t>《定点产品生产（制修）许可证》有效期，以该项目所需资质、</w:t>
      </w:r>
      <w:r>
        <w:rPr>
          <w:rFonts w:ascii="仿宋" w:eastAsia="仿宋" w:hAnsi="仿宋" w:cs="Times New Roman" w:hint="eastAsia"/>
          <w:kern w:val="0"/>
          <w:sz w:val="28"/>
          <w:szCs w:val="28"/>
        </w:rPr>
        <w:lastRenderedPageBreak/>
        <w:t>证件等的最近有效期定为准。</w:t>
      </w:r>
    </w:p>
    <w:p w:rsidR="005B6C51" w:rsidRDefault="00220837">
      <w:pPr>
        <w:ind w:firstLine="658"/>
        <w:outlineLvl w:val="1"/>
        <w:rPr>
          <w:rFonts w:ascii="仿宋" w:eastAsia="仿宋" w:hAnsi="仿宋" w:cs="Times New Roman"/>
          <w:kern w:val="0"/>
          <w:sz w:val="28"/>
          <w:szCs w:val="28"/>
        </w:rPr>
      </w:pPr>
      <w:bookmarkStart w:id="42" w:name="_Toc524532777"/>
      <w:r>
        <w:rPr>
          <w:rFonts w:ascii="仿宋" w:eastAsia="仿宋" w:hAnsi="仿宋" w:cs="Times New Roman" w:hint="eastAsia"/>
          <w:kern w:val="0"/>
          <w:sz w:val="28"/>
          <w:szCs w:val="28"/>
        </w:rPr>
        <w:t>（7）目录管理</w:t>
      </w:r>
      <w:bookmarkEnd w:id="42"/>
      <w:r>
        <w:rPr>
          <w:rFonts w:ascii="仿宋" w:eastAsia="仿宋" w:hAnsi="仿宋" w:cs="Times New Roman" w:hint="eastAsia"/>
          <w:kern w:val="0"/>
          <w:sz w:val="28"/>
          <w:szCs w:val="28"/>
        </w:rPr>
        <w:t>。《内部市场业务目录》为内部市场监督管理办公室每年定期发布，《内部市场业务目录》中包含了准许进入汾西矿业内部市场的产品、维修（服务）业务。</w:t>
      </w:r>
    </w:p>
    <w:p w:rsidR="005B6C51" w:rsidRDefault="00220837">
      <w:pPr>
        <w:ind w:firstLine="658"/>
        <w:outlineLvl w:val="1"/>
        <w:rPr>
          <w:rFonts w:ascii="仿宋" w:eastAsia="仿宋" w:hAnsi="仿宋" w:cs="Times New Roman"/>
          <w:kern w:val="0"/>
          <w:sz w:val="28"/>
          <w:szCs w:val="28"/>
        </w:rPr>
      </w:pPr>
      <w:bookmarkStart w:id="43" w:name="_Toc524532779"/>
      <w:r>
        <w:rPr>
          <w:rFonts w:ascii="仿宋" w:eastAsia="仿宋" w:hAnsi="仿宋" w:cs="Times New Roman" w:hint="eastAsia"/>
          <w:kern w:val="0"/>
          <w:sz w:val="28"/>
          <w:szCs w:val="28"/>
        </w:rPr>
        <w:t>（8）档案管理</w:t>
      </w:r>
      <w:bookmarkEnd w:id="43"/>
      <w:r>
        <w:rPr>
          <w:rFonts w:ascii="仿宋" w:eastAsia="仿宋" w:hAnsi="仿宋" w:cs="Times New Roman" w:hint="eastAsia"/>
          <w:kern w:val="0"/>
          <w:sz w:val="28"/>
          <w:szCs w:val="28"/>
        </w:rPr>
        <w:t>。内部网点项目资料，按照“一点一档”进行归档管理，对于内部网点所有材料均应留存，及时更新过期资质、检验报告等相关资料。</w:t>
      </w:r>
    </w:p>
    <w:p w:rsidR="005B6C51" w:rsidRDefault="00220837">
      <w:pPr>
        <w:ind w:firstLineChars="200" w:firstLine="560"/>
        <w:rPr>
          <w:rFonts w:ascii="楷体" w:eastAsia="楷体" w:hAnsi="楷体" w:cs="宋体"/>
          <w:sz w:val="28"/>
          <w:szCs w:val="28"/>
        </w:rPr>
      </w:pPr>
      <w:bookmarkStart w:id="44" w:name="_Toc8822_WPSOffice_Level2"/>
      <w:r>
        <w:rPr>
          <w:rFonts w:ascii="楷体" w:eastAsia="楷体" w:hAnsi="楷体" w:cs="宋体" w:hint="eastAsia"/>
          <w:sz w:val="28"/>
          <w:szCs w:val="28"/>
        </w:rPr>
        <w:t>2.积极构建质量监督管理体系，有效提高内部网点市场竞争力</w:t>
      </w:r>
      <w:bookmarkEnd w:id="44"/>
    </w:p>
    <w:p w:rsidR="005B6C51" w:rsidRDefault="00220837">
      <w:pPr>
        <w:ind w:firstLineChars="200" w:firstLine="560"/>
        <w:rPr>
          <w:rFonts w:ascii="仿宋" w:eastAsia="仿宋" w:hAnsi="仿宋" w:cs="Times New Roman"/>
          <w:sz w:val="28"/>
          <w:szCs w:val="28"/>
        </w:rPr>
      </w:pPr>
      <w:r>
        <w:rPr>
          <w:rFonts w:ascii="仿宋" w:eastAsia="仿宋" w:hAnsi="仿宋" w:cs="Times New Roman" w:hint="eastAsia"/>
          <w:sz w:val="28"/>
          <w:szCs w:val="28"/>
        </w:rPr>
        <w:t>质量是企业的生命、是企业的灵魂，任何一个企业要生存要发展就务必要千方百计致力于提高产品质量，产品质量已成为一个企业在市场中立足根本和发展保证，没有质量就没有市场，没有质量就没有效益，没有质量就没有发展。</w:t>
      </w:r>
    </w:p>
    <w:p w:rsidR="005B6C51" w:rsidRDefault="00220837">
      <w:pPr>
        <w:ind w:firstLineChars="200" w:firstLine="560"/>
        <w:rPr>
          <w:rFonts w:ascii="仿宋" w:eastAsia="仿宋" w:hAnsi="仿宋" w:cs="Times New Roman"/>
          <w:sz w:val="28"/>
          <w:szCs w:val="28"/>
        </w:rPr>
      </w:pPr>
      <w:r>
        <w:rPr>
          <w:rFonts w:ascii="仿宋" w:eastAsia="仿宋" w:hAnsi="仿宋" w:cs="Times New Roman" w:hint="eastAsia"/>
          <w:sz w:val="28"/>
          <w:szCs w:val="28"/>
        </w:rPr>
        <w:t>（1）内部市场产品质量实行监督检查制度，包括监督抽查、统一监督检验、定期监督检验等形式。内部市场根据需要可以对生产、销售产品的网点产品质量进行监督抽查。日常质量（监督）管理工作由各单位自行规划、管理。</w:t>
      </w:r>
    </w:p>
    <w:p w:rsidR="005B6C51" w:rsidRDefault="00220837">
      <w:pPr>
        <w:ind w:firstLineChars="200" w:firstLine="560"/>
        <w:rPr>
          <w:rFonts w:ascii="仿宋" w:eastAsia="仿宋" w:hAnsi="仿宋" w:cs="Times New Roman"/>
          <w:sz w:val="28"/>
          <w:szCs w:val="28"/>
        </w:rPr>
      </w:pPr>
      <w:r>
        <w:rPr>
          <w:rFonts w:ascii="仿宋" w:eastAsia="仿宋" w:hAnsi="仿宋" w:cs="Times New Roman" w:hint="eastAsia"/>
          <w:sz w:val="28"/>
          <w:szCs w:val="28"/>
        </w:rPr>
        <w:t>（2）监督检查产品质量的依据：法律、法规和规章的规定；国家标准、行业标准、地方标准、企业标准；产品标识中明示的内容、实物样品、产品说明、产品广告、合同中的质量约定、承诺与技术要求等；国家和质量技术监督行政管理部门批准的质量监督检验办法、质量检查细则和质量判定规则。</w:t>
      </w:r>
    </w:p>
    <w:p w:rsidR="005B6C51" w:rsidRDefault="00220837">
      <w:pPr>
        <w:ind w:firstLineChars="200" w:firstLine="560"/>
        <w:rPr>
          <w:rFonts w:ascii="仿宋" w:eastAsia="仿宋" w:hAnsi="仿宋" w:cs="Times New Roman"/>
          <w:sz w:val="28"/>
          <w:szCs w:val="28"/>
        </w:rPr>
      </w:pPr>
      <w:r>
        <w:rPr>
          <w:rFonts w:ascii="仿宋" w:eastAsia="仿宋" w:hAnsi="仿宋" w:cs="Times New Roman" w:hint="eastAsia"/>
          <w:sz w:val="28"/>
          <w:szCs w:val="28"/>
        </w:rPr>
        <w:t>（3）内部市场质量管理，包括原材料、生产过程控制、产品入</w:t>
      </w:r>
      <w:r>
        <w:rPr>
          <w:rFonts w:ascii="仿宋" w:eastAsia="仿宋" w:hAnsi="仿宋" w:cs="Times New Roman" w:hint="eastAsia"/>
          <w:sz w:val="28"/>
          <w:szCs w:val="28"/>
        </w:rPr>
        <w:lastRenderedPageBreak/>
        <w:t>库检验等，要形成完整的质量管理体系。质量管理遵循“三按、三不、三检”原则：即按产品图纸、按标准、按工艺；不接受不良品、不制造不良品、不流出不良品；操作者自检、班中互检、送权威机构专检。</w:t>
      </w:r>
    </w:p>
    <w:p w:rsidR="005B6C51" w:rsidRDefault="00220837">
      <w:pPr>
        <w:ind w:firstLineChars="200" w:firstLine="560"/>
        <w:rPr>
          <w:rFonts w:ascii="仿宋" w:eastAsia="仿宋" w:hAnsi="仿宋" w:cs="Times New Roman"/>
          <w:sz w:val="28"/>
          <w:szCs w:val="28"/>
        </w:rPr>
      </w:pPr>
      <w:r>
        <w:rPr>
          <w:rFonts w:ascii="仿宋" w:eastAsia="仿宋" w:hAnsi="仿宋" w:cs="Times New Roman" w:hint="eastAsia"/>
          <w:sz w:val="28"/>
          <w:szCs w:val="28"/>
        </w:rPr>
        <w:t>（4）质量控制。</w:t>
      </w:r>
    </w:p>
    <w:p w:rsidR="005B6C51" w:rsidRDefault="00220837">
      <w:pPr>
        <w:ind w:firstLineChars="200" w:firstLine="560"/>
        <w:rPr>
          <w:rFonts w:ascii="仿宋" w:eastAsia="仿宋" w:hAnsi="仿宋" w:cs="Times New Roman"/>
          <w:sz w:val="28"/>
          <w:szCs w:val="28"/>
        </w:rPr>
      </w:pPr>
      <w:r>
        <w:rPr>
          <w:rFonts w:ascii="仿宋" w:eastAsia="仿宋" w:hAnsi="仿宋" w:hint="eastAsia"/>
          <w:color w:val="000000"/>
          <w:kern w:val="0"/>
          <w:sz w:val="28"/>
          <w:szCs w:val="28"/>
        </w:rPr>
        <w:t>①</w:t>
      </w:r>
      <w:r>
        <w:rPr>
          <w:rFonts w:ascii="仿宋" w:eastAsia="仿宋" w:hAnsi="仿宋" w:cs="Times New Roman" w:hint="eastAsia"/>
          <w:sz w:val="28"/>
          <w:szCs w:val="28"/>
        </w:rPr>
        <w:t>要有产品执行标准及产品检验标准、规范。产品检验标准规范应规定以下内容：适用范围、检验项目、质量基准、检验方法、抽样计划、取样方法、标志标识、包装储存等其他应注意的事项以及检验后不合格品的处置。</w:t>
      </w:r>
    </w:p>
    <w:p w:rsidR="005B6C51" w:rsidRDefault="00220837">
      <w:pPr>
        <w:ind w:firstLineChars="200" w:firstLine="560"/>
        <w:rPr>
          <w:rFonts w:ascii="仿宋" w:eastAsia="仿宋" w:hAnsi="仿宋" w:cs="Times New Roman"/>
          <w:sz w:val="28"/>
          <w:szCs w:val="28"/>
        </w:rPr>
      </w:pPr>
      <w:r>
        <w:rPr>
          <w:rFonts w:ascii="仿宋" w:eastAsia="仿宋" w:hAnsi="仿宋" w:hint="eastAsia"/>
          <w:color w:val="000000"/>
          <w:kern w:val="0"/>
          <w:sz w:val="28"/>
          <w:szCs w:val="28"/>
        </w:rPr>
        <w:t>②</w:t>
      </w:r>
      <w:r>
        <w:rPr>
          <w:rFonts w:ascii="仿宋" w:eastAsia="仿宋" w:hAnsi="仿宋" w:cs="Times New Roman" w:hint="eastAsia"/>
          <w:sz w:val="28"/>
          <w:szCs w:val="28"/>
        </w:rPr>
        <w:t>各单位必须具备满足生产、修理和检验过程的检验、检测设备及手段，且所使用的全部计量器具要定期校验，做到送检、抽检符合标准要求，并有合格标志。</w:t>
      </w:r>
    </w:p>
    <w:p w:rsidR="005B6C51" w:rsidRDefault="00220837">
      <w:pPr>
        <w:suppressAutoHyphens/>
        <w:ind w:firstLineChars="200" w:firstLine="560"/>
        <w:rPr>
          <w:rFonts w:ascii="仿宋" w:eastAsia="仿宋" w:hAnsi="仿宋" w:cs="Times New Roman"/>
          <w:sz w:val="28"/>
          <w:szCs w:val="28"/>
        </w:rPr>
      </w:pPr>
      <w:r>
        <w:rPr>
          <w:rFonts w:ascii="仿宋" w:eastAsia="仿宋" w:hAnsi="仿宋" w:hint="eastAsia"/>
          <w:color w:val="000000"/>
          <w:kern w:val="0"/>
          <w:sz w:val="28"/>
          <w:szCs w:val="28"/>
        </w:rPr>
        <w:t>③</w:t>
      </w:r>
      <w:r>
        <w:rPr>
          <w:rFonts w:ascii="仿宋" w:eastAsia="仿宋" w:hAnsi="仿宋" w:cs="Times New Roman" w:hint="eastAsia"/>
          <w:sz w:val="28"/>
          <w:szCs w:val="28"/>
        </w:rPr>
        <w:t xml:space="preserve">根据国家有关规定应取得生产许可证的,必须取得有效的生产（制修）许可证，具备产品检验合格证(检验合格报告),列入执行安全标志管理的煤矿矿用产品目录的，必须取得矿用产品安全标志证书。 </w:t>
      </w:r>
    </w:p>
    <w:p w:rsidR="005B6C51" w:rsidRDefault="00220837">
      <w:pPr>
        <w:suppressAutoHyphens/>
        <w:ind w:firstLineChars="200" w:firstLine="560"/>
        <w:rPr>
          <w:rFonts w:ascii="仿宋" w:eastAsia="仿宋" w:hAnsi="仿宋" w:cs="Times New Roman"/>
          <w:sz w:val="28"/>
          <w:szCs w:val="28"/>
        </w:rPr>
      </w:pPr>
      <w:r>
        <w:rPr>
          <w:rFonts w:ascii="仿宋" w:eastAsia="仿宋" w:hAnsi="仿宋" w:cs="Times New Roman" w:hint="eastAsia"/>
          <w:sz w:val="28"/>
          <w:szCs w:val="28"/>
        </w:rPr>
        <w:t>（5）原材料管理。</w:t>
      </w:r>
    </w:p>
    <w:p w:rsidR="005B6C51" w:rsidRDefault="00220837">
      <w:pPr>
        <w:suppressAutoHyphens/>
        <w:ind w:firstLineChars="200" w:firstLine="560"/>
        <w:rPr>
          <w:rFonts w:ascii="仿宋" w:eastAsia="仿宋" w:hAnsi="仿宋" w:cs="Times New Roman"/>
          <w:sz w:val="28"/>
          <w:szCs w:val="28"/>
        </w:rPr>
      </w:pPr>
      <w:r>
        <w:rPr>
          <w:rFonts w:ascii="仿宋" w:eastAsia="仿宋" w:hAnsi="仿宋" w:hint="eastAsia"/>
          <w:color w:val="000000"/>
          <w:kern w:val="0"/>
          <w:sz w:val="28"/>
          <w:szCs w:val="28"/>
        </w:rPr>
        <w:t>①</w:t>
      </w:r>
      <w:r>
        <w:rPr>
          <w:rFonts w:ascii="仿宋" w:eastAsia="仿宋" w:hAnsi="仿宋" w:cs="Times New Roman" w:hint="eastAsia"/>
          <w:sz w:val="28"/>
          <w:szCs w:val="28"/>
        </w:rPr>
        <w:t>各单位应根据质量控制要求选择合格供方，以保证所采购的原材料符合规定要求，供应部门应严格按照原材料质量标准均衡组织进货，建立原材料供货方档案，并对其符合性进行定期评价，如出现质量事故，可随时进行评价，必要时取消其合格供方资格。</w:t>
      </w:r>
    </w:p>
    <w:p w:rsidR="005B6C51" w:rsidRDefault="00220837">
      <w:pPr>
        <w:suppressAutoHyphens/>
        <w:ind w:firstLineChars="200" w:firstLine="560"/>
        <w:rPr>
          <w:rFonts w:ascii="仿宋" w:eastAsia="仿宋" w:hAnsi="仿宋" w:cs="Times New Roman"/>
          <w:sz w:val="28"/>
          <w:szCs w:val="28"/>
        </w:rPr>
      </w:pPr>
      <w:r>
        <w:rPr>
          <w:rFonts w:ascii="仿宋" w:eastAsia="仿宋" w:hAnsi="仿宋" w:hint="eastAsia"/>
          <w:color w:val="000000"/>
          <w:kern w:val="0"/>
          <w:sz w:val="28"/>
          <w:szCs w:val="28"/>
        </w:rPr>
        <w:t>②</w:t>
      </w:r>
      <w:r>
        <w:rPr>
          <w:rFonts w:ascii="仿宋" w:eastAsia="仿宋" w:hAnsi="仿宋" w:cs="Times New Roman" w:hint="eastAsia"/>
          <w:sz w:val="28"/>
          <w:szCs w:val="28"/>
        </w:rPr>
        <w:t>原材料采购依照采购资料的有关规定进行。采购资料包括所采购产品的技术资料、技术标准、产品的检验标准等。所采购的材料必</w:t>
      </w:r>
      <w:r>
        <w:rPr>
          <w:rFonts w:ascii="仿宋" w:eastAsia="仿宋" w:hAnsi="仿宋" w:cs="Times New Roman" w:hint="eastAsia"/>
          <w:sz w:val="28"/>
          <w:szCs w:val="28"/>
        </w:rPr>
        <w:lastRenderedPageBreak/>
        <w:t>须符合国家和地方的质量安全、环境管理等方面的要求。</w:t>
      </w:r>
    </w:p>
    <w:p w:rsidR="005B6C51" w:rsidRDefault="00220837">
      <w:pPr>
        <w:suppressAutoHyphens/>
        <w:ind w:firstLineChars="200" w:firstLine="560"/>
        <w:rPr>
          <w:rFonts w:ascii="仿宋" w:eastAsia="仿宋" w:hAnsi="仿宋" w:cs="Times New Roman"/>
          <w:sz w:val="28"/>
          <w:szCs w:val="28"/>
        </w:rPr>
      </w:pPr>
      <w:r>
        <w:rPr>
          <w:rFonts w:ascii="仿宋" w:eastAsia="仿宋" w:hAnsi="仿宋" w:hint="eastAsia"/>
          <w:color w:val="000000"/>
          <w:kern w:val="0"/>
          <w:sz w:val="28"/>
          <w:szCs w:val="28"/>
        </w:rPr>
        <w:t>③</w:t>
      </w:r>
      <w:r>
        <w:rPr>
          <w:rFonts w:ascii="仿宋" w:eastAsia="仿宋" w:hAnsi="仿宋" w:cs="Times New Roman" w:hint="eastAsia"/>
          <w:sz w:val="28"/>
          <w:szCs w:val="28"/>
        </w:rPr>
        <w:t>原材料进厂后，由采购部门向质检部门交验，交验时附供货单位的产品合格证书、质检报告、煤安标志和装箱单及相关的技术资料。质检部门按照检验规范进行检验，分别从实物数量、质量进行验收、验收时利用专用工具、专用设备、仪器仪表进行检验。检验后出具检验证明，合格方可入库。不合格品另行处置，并做好不合格品的跟踪验证。如本单位无法进行的专业检验，可验证或驻厂监制、如有必要，可向专业检验检测机构送检。</w:t>
      </w:r>
    </w:p>
    <w:p w:rsidR="005B6C51" w:rsidRDefault="00220837">
      <w:pPr>
        <w:suppressAutoHyphens/>
        <w:ind w:firstLineChars="200" w:firstLine="560"/>
        <w:rPr>
          <w:rFonts w:ascii="仿宋" w:eastAsia="仿宋" w:hAnsi="仿宋" w:cs="Times New Roman"/>
          <w:sz w:val="28"/>
          <w:szCs w:val="28"/>
        </w:rPr>
      </w:pPr>
      <w:r>
        <w:rPr>
          <w:rFonts w:ascii="仿宋" w:eastAsia="仿宋" w:hAnsi="仿宋" w:hint="eastAsia"/>
          <w:color w:val="000000"/>
          <w:kern w:val="0"/>
          <w:sz w:val="28"/>
          <w:szCs w:val="28"/>
        </w:rPr>
        <w:t>④</w:t>
      </w:r>
      <w:r>
        <w:rPr>
          <w:rFonts w:ascii="仿宋" w:eastAsia="仿宋" w:hAnsi="仿宋" w:cs="Times New Roman" w:hint="eastAsia"/>
          <w:sz w:val="28"/>
          <w:szCs w:val="28"/>
        </w:rPr>
        <w:t>原材料检验合格后入库保存。保存时要根据不同材料的不同属性分类保存，并做相应的产品标识。有特殊要求的材料要根据相关技术资料采取必要的产品防护措施。</w:t>
      </w:r>
    </w:p>
    <w:p w:rsidR="005B6C51" w:rsidRDefault="00220837">
      <w:pPr>
        <w:suppressAutoHyphens/>
        <w:ind w:firstLineChars="200" w:firstLine="560"/>
        <w:rPr>
          <w:rFonts w:ascii="仿宋" w:eastAsia="仿宋" w:hAnsi="仿宋" w:cs="Times New Roman"/>
          <w:sz w:val="28"/>
          <w:szCs w:val="28"/>
        </w:rPr>
      </w:pPr>
      <w:r>
        <w:rPr>
          <w:rFonts w:ascii="仿宋" w:eastAsia="仿宋" w:hAnsi="仿宋" w:cs="Times New Roman" w:hint="eastAsia"/>
          <w:sz w:val="28"/>
          <w:szCs w:val="28"/>
        </w:rPr>
        <w:t>（6）过程控制。</w:t>
      </w:r>
    </w:p>
    <w:p w:rsidR="005B6C51" w:rsidRDefault="00220837">
      <w:pPr>
        <w:suppressAutoHyphens/>
        <w:ind w:firstLineChars="200" w:firstLine="560"/>
        <w:rPr>
          <w:rFonts w:ascii="仿宋" w:eastAsia="仿宋" w:hAnsi="仿宋" w:cs="Times New Roman"/>
          <w:sz w:val="28"/>
          <w:szCs w:val="28"/>
        </w:rPr>
      </w:pPr>
      <w:r>
        <w:rPr>
          <w:rFonts w:ascii="仿宋" w:eastAsia="仿宋" w:hAnsi="仿宋" w:hint="eastAsia"/>
          <w:color w:val="000000"/>
          <w:kern w:val="0"/>
          <w:sz w:val="28"/>
          <w:szCs w:val="28"/>
        </w:rPr>
        <w:t>①</w:t>
      </w:r>
      <w:r>
        <w:rPr>
          <w:rFonts w:ascii="仿宋" w:eastAsia="仿宋" w:hAnsi="仿宋" w:cs="Times New Roman" w:hint="eastAsia"/>
          <w:sz w:val="28"/>
          <w:szCs w:val="28"/>
        </w:rPr>
        <w:t>对《产品供货合同》进行确认后，技术工艺部门编制《生产作业指导书》，编制生产工艺流程图，并对关键和特殊过程进行重点控制；关键和特殊过程中的零部件要严格按照工艺规程进行，并做好监控记录。</w:t>
      </w:r>
    </w:p>
    <w:p w:rsidR="005B6C51" w:rsidRDefault="00220837">
      <w:pPr>
        <w:suppressAutoHyphens/>
        <w:ind w:firstLineChars="200" w:firstLine="560"/>
        <w:rPr>
          <w:rFonts w:ascii="仿宋" w:eastAsia="仿宋" w:hAnsi="仿宋" w:cs="Times New Roman"/>
          <w:sz w:val="28"/>
          <w:szCs w:val="28"/>
        </w:rPr>
      </w:pPr>
      <w:r>
        <w:rPr>
          <w:rFonts w:ascii="仿宋" w:eastAsia="仿宋" w:hAnsi="仿宋" w:hint="eastAsia"/>
          <w:color w:val="000000"/>
          <w:kern w:val="0"/>
          <w:sz w:val="28"/>
          <w:szCs w:val="28"/>
        </w:rPr>
        <w:t>②</w:t>
      </w:r>
      <w:r>
        <w:rPr>
          <w:rFonts w:ascii="仿宋" w:eastAsia="仿宋" w:hAnsi="仿宋" w:cs="Times New Roman" w:hint="eastAsia"/>
          <w:sz w:val="28"/>
          <w:szCs w:val="28"/>
        </w:rPr>
        <w:t>在生产制造过程中，要加强对加工条件的控制和检验，并做好记录。同时要认真做好自检、互检、专检，批量生产的产品要做好首检、抽检，并做好检验记录。各工序检验合格后，经检验人员签字认可，以中转单方式办理交接手续，进入下道工序，下道工序不得接受上道工序未经检验的产品。经检验不合格的零部件、半成品由检验员注明“不合格”后另行处理，并做好不合格品的跟踪验证。</w:t>
      </w:r>
    </w:p>
    <w:p w:rsidR="005B6C51" w:rsidRDefault="00220837">
      <w:pPr>
        <w:suppressAutoHyphens/>
        <w:ind w:firstLineChars="200" w:firstLine="560"/>
        <w:rPr>
          <w:rFonts w:ascii="仿宋" w:eastAsia="仿宋" w:hAnsi="仿宋" w:cs="Times New Roman"/>
          <w:sz w:val="28"/>
          <w:szCs w:val="28"/>
        </w:rPr>
      </w:pPr>
      <w:r>
        <w:rPr>
          <w:rFonts w:ascii="仿宋" w:eastAsia="仿宋" w:hAnsi="仿宋" w:hint="eastAsia"/>
          <w:color w:val="000000"/>
          <w:kern w:val="0"/>
          <w:sz w:val="28"/>
          <w:szCs w:val="28"/>
        </w:rPr>
        <w:lastRenderedPageBreak/>
        <w:t>③</w:t>
      </w:r>
      <w:r>
        <w:rPr>
          <w:rFonts w:ascii="仿宋" w:eastAsia="仿宋" w:hAnsi="仿宋" w:cs="Times New Roman" w:hint="eastAsia"/>
          <w:sz w:val="28"/>
          <w:szCs w:val="28"/>
        </w:rPr>
        <w:t>在修理过程中，依据产品《修理拆解报告》编制修理计划，按零部件、整机做好点检记录和检验试验记录，组装调试后，经检验员检验和试验判定合格后出具产品检修合格证明。检修不合格，按不合格处置规定处置，并做好不合格品跟踪验证。</w:t>
      </w:r>
    </w:p>
    <w:p w:rsidR="005B6C51" w:rsidRDefault="00220837">
      <w:pPr>
        <w:suppressAutoHyphens/>
        <w:ind w:firstLineChars="200" w:firstLine="560"/>
        <w:rPr>
          <w:rFonts w:ascii="仿宋" w:eastAsia="仿宋" w:hAnsi="仿宋" w:cs="Times New Roman"/>
          <w:sz w:val="28"/>
          <w:szCs w:val="28"/>
        </w:rPr>
      </w:pPr>
      <w:r>
        <w:rPr>
          <w:rFonts w:ascii="仿宋" w:eastAsia="仿宋" w:hAnsi="仿宋" w:hint="eastAsia"/>
          <w:color w:val="000000"/>
          <w:kern w:val="0"/>
          <w:sz w:val="28"/>
          <w:szCs w:val="28"/>
        </w:rPr>
        <w:t>④</w:t>
      </w:r>
      <w:r>
        <w:rPr>
          <w:rFonts w:ascii="仿宋" w:eastAsia="仿宋" w:hAnsi="仿宋" w:cs="Times New Roman" w:hint="eastAsia"/>
          <w:sz w:val="28"/>
          <w:szCs w:val="28"/>
        </w:rPr>
        <w:t>在所有采购产品验证、制修过程检验均以完成，且结果符合要求的情况下，经检验人员认可后，方可转入下一道工序；最终产品经专职检验人员检验合格后，由质检部门出具《产品检验合格证》，生产部门安装《产品铭牌》后交送销售部门验收入库。各单位生产的产品必须要有明显的产品标识。</w:t>
      </w:r>
    </w:p>
    <w:p w:rsidR="005B6C51" w:rsidRDefault="00220837">
      <w:pPr>
        <w:suppressAutoHyphens/>
        <w:ind w:firstLineChars="200" w:firstLine="560"/>
        <w:rPr>
          <w:rFonts w:ascii="仿宋" w:eastAsia="仿宋" w:hAnsi="仿宋" w:cs="Times New Roman"/>
          <w:sz w:val="28"/>
          <w:szCs w:val="28"/>
        </w:rPr>
      </w:pPr>
      <w:r>
        <w:rPr>
          <w:rFonts w:ascii="仿宋" w:eastAsia="仿宋" w:hAnsi="仿宋" w:cs="Times New Roman" w:hint="eastAsia"/>
          <w:sz w:val="28"/>
          <w:szCs w:val="28"/>
        </w:rPr>
        <w:t>（7）质量记录档案、资料的管理。</w:t>
      </w:r>
    </w:p>
    <w:p w:rsidR="005B6C51" w:rsidRDefault="00220837">
      <w:pPr>
        <w:suppressAutoHyphens/>
        <w:ind w:firstLineChars="200" w:firstLine="560"/>
        <w:rPr>
          <w:rFonts w:ascii="仿宋" w:eastAsia="仿宋" w:hAnsi="仿宋" w:cs="Times New Roman"/>
          <w:sz w:val="28"/>
          <w:szCs w:val="28"/>
        </w:rPr>
      </w:pPr>
      <w:r>
        <w:rPr>
          <w:rFonts w:ascii="仿宋" w:eastAsia="仿宋" w:hAnsi="仿宋" w:hint="eastAsia"/>
          <w:color w:val="000000"/>
          <w:kern w:val="0"/>
          <w:sz w:val="28"/>
          <w:szCs w:val="28"/>
        </w:rPr>
        <w:t>①</w:t>
      </w:r>
      <w:r>
        <w:rPr>
          <w:rFonts w:ascii="仿宋" w:eastAsia="仿宋" w:hAnsi="仿宋" w:cs="Times New Roman" w:hint="eastAsia"/>
          <w:sz w:val="28"/>
          <w:szCs w:val="28"/>
        </w:rPr>
        <w:t>按照《档案法》的有关要求，做好质量技术文件的有关档案管理工作，原始记录和台账应使用统一的表格，各项检验要有完整的原始记录和分类台账。并按月装订成册，由专人保管，保存期为三年，台账应按期存技术档案室，长期保存。各单位应积极创造条件，建立微机质量管理数据库。</w:t>
      </w:r>
    </w:p>
    <w:p w:rsidR="005B6C51" w:rsidRDefault="00220837">
      <w:pPr>
        <w:suppressAutoHyphens/>
        <w:ind w:firstLineChars="200" w:firstLine="560"/>
        <w:rPr>
          <w:rFonts w:ascii="仿宋" w:eastAsia="仿宋" w:hAnsi="仿宋" w:cs="Times New Roman"/>
          <w:sz w:val="28"/>
          <w:szCs w:val="28"/>
        </w:rPr>
      </w:pPr>
      <w:r>
        <w:rPr>
          <w:rFonts w:ascii="仿宋" w:eastAsia="仿宋" w:hAnsi="仿宋" w:hint="eastAsia"/>
          <w:color w:val="000000"/>
          <w:kern w:val="0"/>
          <w:sz w:val="28"/>
          <w:szCs w:val="28"/>
        </w:rPr>
        <w:t>②</w:t>
      </w:r>
      <w:r>
        <w:rPr>
          <w:rFonts w:ascii="仿宋" w:eastAsia="仿宋" w:hAnsi="仿宋" w:cs="Times New Roman" w:hint="eastAsia"/>
          <w:sz w:val="28"/>
          <w:szCs w:val="28"/>
        </w:rPr>
        <w:t>各项检验原始记录和分类台账的填写必须清晰，不得随意涂改，当出现笔误时，须在笔误数据中央划两横杠，在其上方更正并签字确认，重要检查记录的更正要有主管领导签字。</w:t>
      </w:r>
    </w:p>
    <w:p w:rsidR="005B6C51" w:rsidRDefault="00220837">
      <w:pPr>
        <w:suppressAutoHyphens/>
        <w:ind w:firstLineChars="200" w:firstLine="560"/>
        <w:rPr>
          <w:rFonts w:ascii="仿宋" w:eastAsia="仿宋" w:hAnsi="仿宋" w:cs="Times New Roman"/>
          <w:sz w:val="28"/>
          <w:szCs w:val="28"/>
        </w:rPr>
      </w:pPr>
      <w:r>
        <w:rPr>
          <w:rFonts w:ascii="仿宋" w:eastAsia="仿宋" w:hAnsi="仿宋" w:hint="eastAsia"/>
          <w:color w:val="000000"/>
          <w:kern w:val="0"/>
          <w:sz w:val="28"/>
          <w:szCs w:val="28"/>
        </w:rPr>
        <w:t>③</w:t>
      </w:r>
      <w:r>
        <w:rPr>
          <w:rFonts w:ascii="仿宋" w:eastAsia="仿宋" w:hAnsi="仿宋" w:cs="Times New Roman" w:hint="eastAsia"/>
          <w:sz w:val="28"/>
          <w:szCs w:val="28"/>
        </w:rPr>
        <w:t>对质量检验数据要及时整理分析，每月有分析小结，每年有专题总结。</w:t>
      </w:r>
    </w:p>
    <w:p w:rsidR="005B6C51" w:rsidRDefault="00220837">
      <w:pPr>
        <w:suppressAutoHyphens/>
        <w:ind w:firstLineChars="200" w:firstLine="560"/>
        <w:rPr>
          <w:rFonts w:ascii="仿宋" w:eastAsia="仿宋" w:hAnsi="仿宋" w:cs="Times New Roman"/>
          <w:sz w:val="28"/>
          <w:szCs w:val="28"/>
        </w:rPr>
      </w:pPr>
      <w:r>
        <w:rPr>
          <w:rFonts w:ascii="仿宋" w:eastAsia="仿宋" w:hAnsi="仿宋" w:cs="Times New Roman" w:hint="eastAsia"/>
          <w:sz w:val="28"/>
          <w:szCs w:val="28"/>
        </w:rPr>
        <w:t>（8）产品成品入库。</w:t>
      </w:r>
    </w:p>
    <w:p w:rsidR="005B6C51" w:rsidRDefault="00220837">
      <w:pPr>
        <w:suppressAutoHyphens/>
        <w:ind w:firstLineChars="200" w:firstLine="560"/>
        <w:rPr>
          <w:rFonts w:ascii="仿宋" w:eastAsia="仿宋" w:hAnsi="仿宋" w:cs="Times New Roman"/>
          <w:sz w:val="28"/>
          <w:szCs w:val="28"/>
        </w:rPr>
      </w:pPr>
      <w:r>
        <w:rPr>
          <w:rFonts w:ascii="仿宋" w:eastAsia="仿宋" w:hAnsi="仿宋" w:hint="eastAsia"/>
          <w:color w:val="000000"/>
          <w:kern w:val="0"/>
          <w:sz w:val="28"/>
          <w:szCs w:val="28"/>
        </w:rPr>
        <w:t>①</w:t>
      </w:r>
      <w:r>
        <w:rPr>
          <w:rFonts w:ascii="仿宋" w:eastAsia="仿宋" w:hAnsi="仿宋" w:cs="Times New Roman" w:hint="eastAsia"/>
          <w:sz w:val="28"/>
          <w:szCs w:val="28"/>
        </w:rPr>
        <w:t>产品成品经检验合格后，生产单位持《产品检验合格证》办理</w:t>
      </w:r>
      <w:r>
        <w:rPr>
          <w:rFonts w:ascii="仿宋" w:eastAsia="仿宋" w:hAnsi="仿宋" w:cs="Times New Roman" w:hint="eastAsia"/>
          <w:sz w:val="28"/>
          <w:szCs w:val="28"/>
        </w:rPr>
        <w:lastRenderedPageBreak/>
        <w:t>交库，并做好交库记录。</w:t>
      </w:r>
    </w:p>
    <w:p w:rsidR="005B6C51" w:rsidRDefault="00220837">
      <w:pPr>
        <w:suppressAutoHyphens/>
        <w:ind w:firstLineChars="200" w:firstLine="560"/>
        <w:rPr>
          <w:rFonts w:ascii="仿宋" w:eastAsia="仿宋" w:hAnsi="仿宋" w:cs="Times New Roman"/>
          <w:sz w:val="28"/>
          <w:szCs w:val="28"/>
        </w:rPr>
      </w:pPr>
      <w:r>
        <w:rPr>
          <w:rFonts w:ascii="仿宋" w:eastAsia="仿宋" w:hAnsi="仿宋" w:hint="eastAsia"/>
          <w:color w:val="000000"/>
          <w:kern w:val="0"/>
          <w:sz w:val="28"/>
          <w:szCs w:val="28"/>
        </w:rPr>
        <w:t>②</w:t>
      </w:r>
      <w:r>
        <w:rPr>
          <w:rFonts w:ascii="仿宋" w:eastAsia="仿宋" w:hAnsi="仿宋" w:cs="Times New Roman" w:hint="eastAsia"/>
          <w:sz w:val="28"/>
          <w:szCs w:val="28"/>
        </w:rPr>
        <w:t>库房管理人员要根据《产品检验合格证》认真验收产品，根据产品的不同属性分类、整理摆放并做标识。</w:t>
      </w:r>
    </w:p>
    <w:p w:rsidR="005B6C51" w:rsidRDefault="00220837">
      <w:pPr>
        <w:suppressAutoHyphens/>
        <w:ind w:firstLineChars="200" w:firstLine="560"/>
        <w:rPr>
          <w:rFonts w:ascii="仿宋" w:eastAsia="仿宋" w:hAnsi="仿宋" w:cs="Times New Roman"/>
          <w:sz w:val="28"/>
          <w:szCs w:val="28"/>
        </w:rPr>
      </w:pPr>
      <w:r>
        <w:rPr>
          <w:rFonts w:ascii="仿宋" w:eastAsia="仿宋" w:hAnsi="仿宋" w:hint="eastAsia"/>
          <w:color w:val="000000"/>
          <w:kern w:val="0"/>
          <w:sz w:val="28"/>
          <w:szCs w:val="28"/>
        </w:rPr>
        <w:t>③</w:t>
      </w:r>
      <w:r>
        <w:rPr>
          <w:rFonts w:ascii="仿宋" w:eastAsia="仿宋" w:hAnsi="仿宋" w:cs="Times New Roman" w:hint="eastAsia"/>
          <w:sz w:val="28"/>
          <w:szCs w:val="28"/>
        </w:rPr>
        <w:t>对有特殊要求的产品、零部件要进行必要的产品防护。</w:t>
      </w:r>
    </w:p>
    <w:p w:rsidR="005B6C51" w:rsidRDefault="00220837">
      <w:pPr>
        <w:suppressAutoHyphens/>
        <w:ind w:firstLineChars="200" w:firstLine="560"/>
        <w:rPr>
          <w:rFonts w:ascii="仿宋" w:eastAsia="仿宋" w:hAnsi="仿宋" w:cs="Times New Roman"/>
          <w:sz w:val="28"/>
          <w:szCs w:val="28"/>
        </w:rPr>
      </w:pPr>
      <w:r>
        <w:rPr>
          <w:rFonts w:ascii="仿宋" w:eastAsia="仿宋" w:hAnsi="仿宋" w:cs="Times New Roman" w:hint="eastAsia"/>
          <w:sz w:val="28"/>
          <w:szCs w:val="28"/>
        </w:rPr>
        <w:t>其质量管理流程如图3所示。</w:t>
      </w:r>
    </w:p>
    <w:p w:rsidR="005B6C51" w:rsidRDefault="00220837">
      <w:pPr>
        <w:suppressAutoHyphens/>
        <w:ind w:firstLineChars="200" w:firstLine="560"/>
        <w:rPr>
          <w:rFonts w:ascii="仿宋" w:eastAsia="仿宋" w:hAnsi="仿宋" w:cs="Times New Roman"/>
          <w:sz w:val="28"/>
          <w:szCs w:val="28"/>
        </w:rPr>
      </w:pPr>
      <w:r>
        <w:rPr>
          <w:rFonts w:ascii="仿宋" w:eastAsia="仿宋" w:hAnsi="仿宋" w:cs="Times New Roman" w:hint="eastAsia"/>
          <w:noProof/>
          <w:sz w:val="28"/>
          <w:szCs w:val="28"/>
        </w:rPr>
        <w:drawing>
          <wp:inline distT="0" distB="0" distL="114300" distR="114300">
            <wp:extent cx="4578985" cy="5588635"/>
            <wp:effectExtent l="0" t="0" r="12065" b="12065"/>
            <wp:docPr id="3" name="图片 3" descr="质量管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质量管理"/>
                    <pic:cNvPicPr>
                      <a:picLocks noChangeAspect="1"/>
                    </pic:cNvPicPr>
                  </pic:nvPicPr>
                  <pic:blipFill>
                    <a:blip r:embed="rId12" cstate="print"/>
                    <a:stretch>
                      <a:fillRect/>
                    </a:stretch>
                  </pic:blipFill>
                  <pic:spPr>
                    <a:xfrm>
                      <a:off x="0" y="0"/>
                      <a:ext cx="4578985" cy="5588635"/>
                    </a:xfrm>
                    <a:prstGeom prst="rect">
                      <a:avLst/>
                    </a:prstGeom>
                  </pic:spPr>
                </pic:pic>
              </a:graphicData>
            </a:graphic>
          </wp:inline>
        </w:drawing>
      </w:r>
    </w:p>
    <w:p w:rsidR="005B6C51" w:rsidRDefault="00220837">
      <w:pPr>
        <w:suppressAutoHyphens/>
        <w:ind w:firstLineChars="200" w:firstLine="560"/>
        <w:jc w:val="center"/>
        <w:rPr>
          <w:rFonts w:ascii="仿宋" w:eastAsia="仿宋" w:hAnsi="仿宋" w:cs="Times New Roman"/>
          <w:sz w:val="28"/>
          <w:szCs w:val="28"/>
        </w:rPr>
      </w:pPr>
      <w:bookmarkStart w:id="45" w:name="_Toc25378_WPSOffice_Level2"/>
      <w:bookmarkStart w:id="46" w:name="_Toc8847_WPSOffice_Level2"/>
      <w:bookmarkStart w:id="47" w:name="_Toc4863_WPSOffice_Level2"/>
      <w:r>
        <w:rPr>
          <w:rFonts w:ascii="楷体_GB2312" w:eastAsia="楷体_GB2312" w:hAnsi="宋体" w:cs="宋体" w:hint="eastAsia"/>
          <w:color w:val="000000"/>
          <w:kern w:val="0"/>
          <w:sz w:val="28"/>
          <w:szCs w:val="28"/>
        </w:rPr>
        <w:t>图3  质量管理流程</w:t>
      </w:r>
      <w:bookmarkEnd w:id="45"/>
      <w:bookmarkEnd w:id="46"/>
      <w:bookmarkEnd w:id="47"/>
    </w:p>
    <w:p w:rsidR="005B6C51" w:rsidRDefault="00220837">
      <w:pPr>
        <w:suppressAutoHyphens/>
        <w:ind w:firstLineChars="200" w:firstLine="560"/>
        <w:rPr>
          <w:rFonts w:ascii="仿宋" w:eastAsia="仿宋" w:hAnsi="仿宋" w:cs="Times New Roman"/>
          <w:sz w:val="28"/>
          <w:szCs w:val="28"/>
        </w:rPr>
      </w:pPr>
      <w:r>
        <w:rPr>
          <w:rFonts w:ascii="仿宋" w:eastAsia="仿宋" w:hAnsi="仿宋" w:cs="Times New Roman" w:hint="eastAsia"/>
          <w:sz w:val="28"/>
          <w:szCs w:val="28"/>
        </w:rPr>
        <w:t>（9）售后服务。</w:t>
      </w:r>
    </w:p>
    <w:p w:rsidR="005B6C51" w:rsidRDefault="00220837">
      <w:pPr>
        <w:suppressAutoHyphens/>
        <w:ind w:firstLineChars="200" w:firstLine="560"/>
        <w:rPr>
          <w:rFonts w:ascii="仿宋" w:eastAsia="仿宋" w:hAnsi="仿宋" w:cs="Times New Roman"/>
          <w:sz w:val="28"/>
          <w:szCs w:val="28"/>
        </w:rPr>
      </w:pPr>
      <w:r>
        <w:rPr>
          <w:rFonts w:ascii="仿宋" w:eastAsia="仿宋" w:hAnsi="仿宋" w:hint="eastAsia"/>
          <w:color w:val="000000"/>
          <w:kern w:val="0"/>
          <w:sz w:val="28"/>
          <w:szCs w:val="28"/>
        </w:rPr>
        <w:t>①</w:t>
      </w:r>
      <w:r>
        <w:rPr>
          <w:rFonts w:ascii="仿宋" w:eastAsia="仿宋" w:hAnsi="仿宋" w:cs="Times New Roman" w:hint="eastAsia"/>
          <w:sz w:val="28"/>
          <w:szCs w:val="28"/>
        </w:rPr>
        <w:t>产品交付后，要对产品进行技术跟踪服务。</w:t>
      </w:r>
    </w:p>
    <w:p w:rsidR="005B6C51" w:rsidRDefault="00220837">
      <w:pPr>
        <w:suppressAutoHyphens/>
        <w:ind w:firstLineChars="200" w:firstLine="560"/>
        <w:rPr>
          <w:rFonts w:ascii="仿宋" w:eastAsia="仿宋" w:hAnsi="仿宋" w:cs="Times New Roman"/>
          <w:sz w:val="28"/>
          <w:szCs w:val="28"/>
        </w:rPr>
      </w:pPr>
      <w:r>
        <w:rPr>
          <w:rFonts w:ascii="仿宋" w:eastAsia="仿宋" w:hAnsi="仿宋" w:cs="Times New Roman" w:hint="eastAsia"/>
          <w:sz w:val="28"/>
          <w:szCs w:val="28"/>
        </w:rPr>
        <w:lastRenderedPageBreak/>
        <w:t>及时收集汇总质量信息，做出正确判断，及时处理用户在使用产品过程中出现的质量问题，并采取纠正和预防措施，不合格产品的处理要严格按照不合格品的处置程序执行。</w:t>
      </w:r>
    </w:p>
    <w:p w:rsidR="005B6C51" w:rsidRDefault="00220837">
      <w:pPr>
        <w:suppressAutoHyphens/>
        <w:ind w:firstLineChars="200" w:firstLine="560"/>
        <w:rPr>
          <w:rFonts w:ascii="仿宋" w:eastAsia="仿宋" w:hAnsi="仿宋" w:cs="Times New Roman"/>
          <w:sz w:val="28"/>
          <w:szCs w:val="28"/>
        </w:rPr>
      </w:pPr>
      <w:r>
        <w:rPr>
          <w:rFonts w:ascii="仿宋" w:eastAsia="仿宋" w:hAnsi="仿宋" w:hint="eastAsia"/>
          <w:color w:val="000000"/>
          <w:kern w:val="0"/>
          <w:sz w:val="28"/>
          <w:szCs w:val="28"/>
        </w:rPr>
        <w:t>②</w:t>
      </w:r>
      <w:r>
        <w:rPr>
          <w:rFonts w:ascii="仿宋" w:eastAsia="仿宋" w:hAnsi="仿宋" w:cs="Times New Roman" w:hint="eastAsia"/>
          <w:sz w:val="28"/>
          <w:szCs w:val="28"/>
        </w:rPr>
        <w:t>单位销售服务人员要随时到现场或以其他方式与用户联系，听取用户反馈的产品意见、服务质量意见、工作质量意见和检修质量意见，保持记录，确保用户满意。</w:t>
      </w:r>
    </w:p>
    <w:p w:rsidR="005B6C51" w:rsidRDefault="00220837">
      <w:pPr>
        <w:suppressAutoHyphens/>
        <w:ind w:firstLineChars="200" w:firstLine="560"/>
        <w:rPr>
          <w:rFonts w:ascii="仿宋" w:eastAsia="仿宋" w:hAnsi="仿宋" w:cs="Times New Roman"/>
          <w:sz w:val="28"/>
          <w:szCs w:val="28"/>
        </w:rPr>
      </w:pPr>
      <w:r>
        <w:rPr>
          <w:rFonts w:ascii="仿宋" w:eastAsia="仿宋" w:hAnsi="仿宋" w:hint="eastAsia"/>
          <w:color w:val="000000"/>
          <w:kern w:val="0"/>
          <w:sz w:val="28"/>
          <w:szCs w:val="28"/>
        </w:rPr>
        <w:t>③</w:t>
      </w:r>
      <w:r>
        <w:rPr>
          <w:rFonts w:ascii="仿宋" w:eastAsia="仿宋" w:hAnsi="仿宋" w:cs="Times New Roman" w:hint="eastAsia"/>
          <w:sz w:val="28"/>
          <w:szCs w:val="28"/>
        </w:rPr>
        <w:t>单位要建立用户信息档案及质量跟踪信息档案，并制定持续改进措施。</w:t>
      </w:r>
    </w:p>
    <w:p w:rsidR="005B6C51" w:rsidRDefault="00220837">
      <w:pPr>
        <w:suppressAutoHyphens/>
        <w:ind w:firstLineChars="200" w:firstLine="560"/>
        <w:rPr>
          <w:rFonts w:ascii="仿宋" w:eastAsia="仿宋" w:hAnsi="仿宋" w:cs="Times New Roman"/>
          <w:sz w:val="28"/>
          <w:szCs w:val="28"/>
        </w:rPr>
      </w:pPr>
      <w:r>
        <w:rPr>
          <w:rFonts w:ascii="仿宋" w:eastAsia="仿宋" w:hAnsi="仿宋" w:hint="eastAsia"/>
          <w:color w:val="000000"/>
          <w:kern w:val="0"/>
          <w:sz w:val="28"/>
          <w:szCs w:val="28"/>
        </w:rPr>
        <w:t>④</w:t>
      </w:r>
      <w:r>
        <w:rPr>
          <w:rFonts w:ascii="仿宋" w:eastAsia="仿宋" w:hAnsi="仿宋" w:cs="Times New Roman" w:hint="eastAsia"/>
          <w:sz w:val="28"/>
          <w:szCs w:val="28"/>
        </w:rPr>
        <w:t>针对各单位的主要产品，全年要进行至少一次的顾客满意度调查，并进行汇总。</w:t>
      </w:r>
    </w:p>
    <w:p w:rsidR="005B6C51" w:rsidRDefault="00220837">
      <w:pPr>
        <w:suppressAutoHyphens/>
        <w:ind w:firstLineChars="200" w:firstLine="560"/>
        <w:rPr>
          <w:rFonts w:ascii="仿宋" w:eastAsia="仿宋" w:hAnsi="仿宋" w:cs="Times New Roman"/>
          <w:sz w:val="28"/>
          <w:szCs w:val="28"/>
        </w:rPr>
      </w:pPr>
      <w:r>
        <w:rPr>
          <w:rFonts w:ascii="仿宋" w:eastAsia="仿宋" w:hAnsi="仿宋" w:cs="Times New Roman" w:hint="eastAsia"/>
          <w:sz w:val="28"/>
          <w:szCs w:val="28"/>
        </w:rPr>
        <w:t>（10）职工质量教育培训。</w:t>
      </w:r>
    </w:p>
    <w:p w:rsidR="005B6C51" w:rsidRDefault="00220837">
      <w:pPr>
        <w:suppressAutoHyphens/>
        <w:ind w:firstLineChars="200" w:firstLine="560"/>
        <w:rPr>
          <w:rFonts w:ascii="仿宋" w:eastAsia="仿宋" w:hAnsi="仿宋" w:cs="Times New Roman"/>
          <w:sz w:val="28"/>
          <w:szCs w:val="28"/>
        </w:rPr>
      </w:pPr>
      <w:r>
        <w:rPr>
          <w:rFonts w:ascii="仿宋" w:eastAsia="仿宋" w:hAnsi="仿宋" w:hint="eastAsia"/>
          <w:color w:val="000000"/>
          <w:kern w:val="0"/>
          <w:sz w:val="28"/>
          <w:szCs w:val="28"/>
        </w:rPr>
        <w:t>①</w:t>
      </w:r>
      <w:r>
        <w:rPr>
          <w:rFonts w:ascii="仿宋" w:eastAsia="仿宋" w:hAnsi="仿宋" w:cs="Times New Roman" w:hint="eastAsia"/>
          <w:sz w:val="28"/>
          <w:szCs w:val="28"/>
        </w:rPr>
        <w:t>各单位自行组织职工质量教育培训，通过教育培训，提高员工的质量意识、质量知识及质量管理技能，使员工充分了解质量管理作业内容、方法和重要意义，以保证产品的质量。</w:t>
      </w:r>
    </w:p>
    <w:p w:rsidR="005B6C51" w:rsidRDefault="00220837">
      <w:pPr>
        <w:suppressAutoHyphens/>
        <w:ind w:firstLineChars="200" w:firstLine="560"/>
        <w:rPr>
          <w:rFonts w:ascii="仿宋" w:eastAsia="仿宋" w:hAnsi="仿宋" w:cs="Times New Roman"/>
          <w:sz w:val="28"/>
          <w:szCs w:val="28"/>
        </w:rPr>
      </w:pPr>
      <w:r>
        <w:rPr>
          <w:rFonts w:ascii="仿宋" w:eastAsia="仿宋" w:hAnsi="仿宋" w:hint="eastAsia"/>
          <w:color w:val="000000"/>
          <w:kern w:val="0"/>
          <w:sz w:val="28"/>
          <w:szCs w:val="28"/>
        </w:rPr>
        <w:t>②</w:t>
      </w:r>
      <w:r>
        <w:rPr>
          <w:rFonts w:ascii="仿宋" w:eastAsia="仿宋" w:hAnsi="仿宋" w:cs="Times New Roman" w:hint="eastAsia"/>
          <w:sz w:val="28"/>
          <w:szCs w:val="28"/>
        </w:rPr>
        <w:t>各单位年初要制定技术、质量人员的培训计划。</w:t>
      </w:r>
    </w:p>
    <w:p w:rsidR="005B6C51" w:rsidRDefault="00220837">
      <w:pPr>
        <w:suppressAutoHyphens/>
        <w:ind w:firstLineChars="200" w:firstLine="560"/>
        <w:rPr>
          <w:rFonts w:ascii="仿宋" w:eastAsia="仿宋" w:hAnsi="仿宋" w:cs="Times New Roman"/>
          <w:sz w:val="28"/>
          <w:szCs w:val="28"/>
        </w:rPr>
      </w:pPr>
      <w:r>
        <w:rPr>
          <w:rFonts w:ascii="仿宋" w:eastAsia="仿宋" w:hAnsi="仿宋" w:hint="eastAsia"/>
          <w:color w:val="000000"/>
          <w:kern w:val="0"/>
          <w:sz w:val="28"/>
          <w:szCs w:val="28"/>
        </w:rPr>
        <w:t>③</w:t>
      </w:r>
      <w:r>
        <w:rPr>
          <w:rFonts w:ascii="仿宋" w:eastAsia="仿宋" w:hAnsi="仿宋" w:cs="Times New Roman" w:hint="eastAsia"/>
          <w:sz w:val="28"/>
          <w:szCs w:val="28"/>
        </w:rPr>
        <w:t>对单位所有员工要进行质量管理基本教育，对质量管理人员、检验人员、生产部门及技术部门的各级专业技术人员要进行质量管理专门教育。</w:t>
      </w:r>
    </w:p>
    <w:p w:rsidR="005B6C51" w:rsidRDefault="00220837">
      <w:pPr>
        <w:suppressAutoHyphens/>
        <w:ind w:firstLineChars="200" w:firstLine="560"/>
        <w:rPr>
          <w:rFonts w:ascii="仿宋" w:eastAsia="仿宋" w:hAnsi="仿宋" w:cs="Times New Roman"/>
          <w:sz w:val="28"/>
          <w:szCs w:val="28"/>
        </w:rPr>
      </w:pPr>
      <w:r>
        <w:rPr>
          <w:rFonts w:ascii="仿宋" w:eastAsia="仿宋" w:hAnsi="仿宋" w:cs="Times New Roman" w:hint="eastAsia"/>
          <w:sz w:val="28"/>
          <w:szCs w:val="28"/>
        </w:rPr>
        <w:t>（11）维修质量监督管理。</w:t>
      </w:r>
    </w:p>
    <w:p w:rsidR="005B6C51" w:rsidRDefault="00220837">
      <w:pPr>
        <w:suppressAutoHyphens/>
        <w:ind w:firstLineChars="200" w:firstLine="560"/>
        <w:rPr>
          <w:rFonts w:ascii="仿宋" w:eastAsia="仿宋" w:hAnsi="仿宋" w:cs="Times New Roman"/>
          <w:sz w:val="28"/>
          <w:szCs w:val="28"/>
        </w:rPr>
      </w:pPr>
      <w:r>
        <w:rPr>
          <w:rFonts w:ascii="仿宋" w:eastAsia="仿宋" w:hAnsi="仿宋" w:hint="eastAsia"/>
          <w:color w:val="000000"/>
          <w:kern w:val="0"/>
          <w:sz w:val="28"/>
          <w:szCs w:val="28"/>
        </w:rPr>
        <w:t>①</w:t>
      </w:r>
      <w:r>
        <w:rPr>
          <w:rFonts w:ascii="仿宋" w:eastAsia="仿宋" w:hAnsi="仿宋" w:cs="Times New Roman" w:hint="eastAsia"/>
          <w:sz w:val="28"/>
          <w:szCs w:val="28"/>
        </w:rPr>
        <w:t>设备维修：对技术状态变化时发生故障的设备，通过更换或修复磨损失效的零件，对整机或局部进行拆装、调整的技术活动，其目的是恢复设备的功能或精度，保持设备的完好。</w:t>
      </w:r>
    </w:p>
    <w:p w:rsidR="005B6C51" w:rsidRDefault="00220837">
      <w:pPr>
        <w:suppressAutoHyphens/>
        <w:ind w:firstLineChars="200" w:firstLine="560"/>
        <w:rPr>
          <w:rFonts w:ascii="仿宋" w:eastAsia="仿宋" w:hAnsi="仿宋" w:cs="Times New Roman"/>
          <w:sz w:val="28"/>
          <w:szCs w:val="28"/>
        </w:rPr>
      </w:pPr>
      <w:r>
        <w:rPr>
          <w:rFonts w:ascii="仿宋" w:eastAsia="仿宋" w:hAnsi="仿宋" w:hint="eastAsia"/>
          <w:color w:val="000000"/>
          <w:kern w:val="0"/>
          <w:sz w:val="28"/>
          <w:szCs w:val="28"/>
        </w:rPr>
        <w:lastRenderedPageBreak/>
        <w:t>②</w:t>
      </w:r>
      <w:r>
        <w:rPr>
          <w:rFonts w:ascii="仿宋" w:eastAsia="仿宋" w:hAnsi="仿宋" w:cs="Times New Roman" w:hint="eastAsia"/>
          <w:sz w:val="28"/>
          <w:szCs w:val="28"/>
        </w:rPr>
        <w:t>设备修理以修理协议中双方确认为准，但不应超过该产品的设计寿命，配件为所更换配件的质保期，易损件按规定过煤量（工作量）确定。按照国家或行业制造标准和技术条件全面恢复设备的功能或精度的，应满足该产品的设计寿命。</w:t>
      </w:r>
    </w:p>
    <w:p w:rsidR="005B6C51" w:rsidRDefault="00220837">
      <w:pPr>
        <w:suppressAutoHyphens/>
        <w:ind w:firstLineChars="200" w:firstLine="560"/>
        <w:rPr>
          <w:rFonts w:ascii="仿宋" w:eastAsia="仿宋" w:hAnsi="仿宋" w:cs="Times New Roman"/>
          <w:sz w:val="28"/>
          <w:szCs w:val="28"/>
        </w:rPr>
      </w:pPr>
      <w:r>
        <w:rPr>
          <w:rFonts w:ascii="仿宋" w:eastAsia="仿宋" w:hAnsi="仿宋" w:hint="eastAsia"/>
          <w:color w:val="000000"/>
          <w:kern w:val="0"/>
          <w:sz w:val="28"/>
          <w:szCs w:val="28"/>
        </w:rPr>
        <w:t>③</w:t>
      </w:r>
      <w:r>
        <w:rPr>
          <w:rFonts w:ascii="仿宋" w:eastAsia="仿宋" w:hAnsi="仿宋" w:cs="Times New Roman" w:hint="eastAsia"/>
          <w:sz w:val="28"/>
          <w:szCs w:val="28"/>
        </w:rPr>
        <w:t>严格按照国家、行业或者地方的维修标准和规范进行维修。</w:t>
      </w:r>
    </w:p>
    <w:p w:rsidR="005B6C51" w:rsidRDefault="00220837">
      <w:pPr>
        <w:suppressAutoHyphens/>
        <w:ind w:firstLineChars="200" w:firstLine="560"/>
        <w:rPr>
          <w:rFonts w:ascii="仿宋" w:eastAsia="仿宋" w:hAnsi="仿宋" w:cs="Times New Roman"/>
          <w:sz w:val="28"/>
          <w:szCs w:val="28"/>
        </w:rPr>
      </w:pPr>
      <w:r>
        <w:rPr>
          <w:rFonts w:ascii="仿宋" w:eastAsia="仿宋" w:hAnsi="仿宋" w:hint="eastAsia"/>
          <w:color w:val="000000"/>
          <w:kern w:val="0"/>
          <w:sz w:val="28"/>
          <w:szCs w:val="28"/>
        </w:rPr>
        <w:t>④</w:t>
      </w:r>
      <w:r>
        <w:rPr>
          <w:rFonts w:ascii="仿宋" w:eastAsia="仿宋" w:hAnsi="仿宋" w:cs="Times New Roman" w:hint="eastAsia"/>
          <w:sz w:val="28"/>
          <w:szCs w:val="28"/>
        </w:rPr>
        <w:t>为了保证维修质量，要求承修单位使用纯正配件。如若发现使用假冒伪劣配件，取消其内部市场准入资格，所发生的费用不予结算。</w:t>
      </w:r>
    </w:p>
    <w:p w:rsidR="005B6C51" w:rsidRDefault="00220837">
      <w:pPr>
        <w:suppressAutoHyphens/>
        <w:ind w:firstLineChars="200" w:firstLine="560"/>
        <w:rPr>
          <w:rFonts w:ascii="仿宋" w:eastAsia="仿宋" w:hAnsi="仿宋" w:cs="Times New Roman"/>
          <w:sz w:val="28"/>
          <w:szCs w:val="28"/>
        </w:rPr>
      </w:pPr>
      <w:r>
        <w:rPr>
          <w:rFonts w:ascii="仿宋" w:eastAsia="仿宋" w:hAnsi="仿宋" w:hint="eastAsia"/>
          <w:color w:val="000000"/>
          <w:kern w:val="0"/>
          <w:sz w:val="28"/>
          <w:szCs w:val="28"/>
        </w:rPr>
        <w:t>⑤</w:t>
      </w:r>
      <w:r>
        <w:rPr>
          <w:rFonts w:ascii="仿宋" w:eastAsia="仿宋" w:hAnsi="仿宋" w:cs="Times New Roman" w:hint="eastAsia"/>
          <w:sz w:val="28"/>
          <w:szCs w:val="28"/>
        </w:rPr>
        <w:t xml:space="preserve">设备维修或改造完成验收合格后方可办理结算手续。承修单位应向用户提交换件清单、维修数据及试验记录等资料。  </w:t>
      </w:r>
    </w:p>
    <w:p w:rsidR="005B6C51" w:rsidRDefault="00220837">
      <w:pPr>
        <w:suppressAutoHyphens/>
        <w:ind w:firstLineChars="200" w:firstLine="560"/>
        <w:rPr>
          <w:rFonts w:ascii="仿宋" w:eastAsia="仿宋" w:hAnsi="仿宋" w:cs="Times New Roman"/>
          <w:sz w:val="28"/>
          <w:szCs w:val="28"/>
        </w:rPr>
      </w:pPr>
      <w:bookmarkStart w:id="48" w:name="_Toc17643_WPSOffice_Level2"/>
      <w:r>
        <w:rPr>
          <w:rFonts w:ascii="楷体" w:eastAsia="楷体" w:hAnsi="楷体" w:cs="宋体" w:hint="eastAsia"/>
          <w:sz w:val="28"/>
          <w:szCs w:val="28"/>
        </w:rPr>
        <w:t>3.积极构建结算价格管理体系，有效促进内部网点发展</w:t>
      </w:r>
      <w:bookmarkEnd w:id="48"/>
    </w:p>
    <w:p w:rsidR="005B6C51" w:rsidRDefault="00220837">
      <w:pPr>
        <w:suppressAutoHyphens/>
        <w:ind w:firstLineChars="200" w:firstLine="560"/>
        <w:rPr>
          <w:rFonts w:ascii="仿宋" w:eastAsia="仿宋" w:hAnsi="仿宋" w:cs="Times New Roman"/>
          <w:sz w:val="28"/>
          <w:szCs w:val="28"/>
        </w:rPr>
      </w:pPr>
      <w:bookmarkStart w:id="49" w:name="_Hlk490319400"/>
      <w:bookmarkStart w:id="50" w:name="_Hlk489892419"/>
      <w:r>
        <w:rPr>
          <w:rFonts w:ascii="仿宋" w:eastAsia="仿宋" w:hAnsi="仿宋" w:cs="Times New Roman" w:hint="eastAsia"/>
          <w:sz w:val="28"/>
          <w:szCs w:val="28"/>
        </w:rPr>
        <w:t>（1）定价原则</w:t>
      </w:r>
      <w:bookmarkEnd w:id="49"/>
      <w:r>
        <w:rPr>
          <w:rFonts w:ascii="仿宋" w:eastAsia="仿宋" w:hAnsi="仿宋" w:cs="Times New Roman" w:hint="eastAsia"/>
          <w:sz w:val="28"/>
          <w:szCs w:val="28"/>
        </w:rPr>
        <w:t>。</w:t>
      </w:r>
    </w:p>
    <w:p w:rsidR="005B6C51" w:rsidRDefault="00220837">
      <w:pPr>
        <w:suppressAutoHyphens/>
        <w:ind w:firstLineChars="200" w:firstLine="560"/>
        <w:rPr>
          <w:rFonts w:ascii="仿宋" w:eastAsia="仿宋" w:hAnsi="仿宋" w:cs="Times New Roman"/>
          <w:sz w:val="28"/>
          <w:szCs w:val="28"/>
        </w:rPr>
      </w:pPr>
      <w:r>
        <w:rPr>
          <w:rFonts w:ascii="仿宋" w:eastAsia="仿宋" w:hAnsi="仿宋" w:cs="Times New Roman" w:hint="eastAsia"/>
          <w:sz w:val="28"/>
          <w:szCs w:val="28"/>
        </w:rPr>
        <w:t>①全局性原则。从公司整体利益出发，考虑国家政策法规、经济形势、税收政策、产品市场等因素，对内部产品结算价格进行定价。</w:t>
      </w:r>
    </w:p>
    <w:p w:rsidR="005B6C51" w:rsidRDefault="00220837">
      <w:pPr>
        <w:suppressAutoHyphens/>
        <w:ind w:firstLineChars="200" w:firstLine="560"/>
        <w:rPr>
          <w:rFonts w:ascii="仿宋" w:eastAsia="仿宋" w:hAnsi="仿宋" w:cs="Times New Roman"/>
          <w:sz w:val="28"/>
          <w:szCs w:val="28"/>
        </w:rPr>
      </w:pPr>
      <w:r>
        <w:rPr>
          <w:rFonts w:ascii="仿宋" w:eastAsia="仿宋" w:hAnsi="仿宋" w:cs="Times New Roman" w:hint="eastAsia"/>
          <w:sz w:val="28"/>
          <w:szCs w:val="28"/>
        </w:rPr>
        <w:t>②公开性原则。在充分考虑全局性的前提下，内部产品结算价格采取高质高价、低质低价、公开透明、合理配置的定价原则。</w:t>
      </w:r>
    </w:p>
    <w:p w:rsidR="005B6C51" w:rsidRDefault="00220837">
      <w:pPr>
        <w:suppressAutoHyphens/>
        <w:ind w:firstLineChars="200" w:firstLine="560"/>
        <w:rPr>
          <w:rFonts w:ascii="仿宋" w:eastAsia="仿宋" w:hAnsi="仿宋" w:cs="Times New Roman"/>
          <w:color w:val="000000"/>
          <w:kern w:val="0"/>
          <w:sz w:val="28"/>
          <w:szCs w:val="28"/>
        </w:rPr>
      </w:pPr>
      <w:r>
        <w:rPr>
          <w:rFonts w:ascii="仿宋" w:eastAsia="仿宋" w:hAnsi="仿宋" w:cs="Times New Roman" w:hint="eastAsia"/>
          <w:sz w:val="28"/>
          <w:szCs w:val="28"/>
        </w:rPr>
        <w:t>③重要性原则。因内部交易产品种类繁多，价高量大、</w:t>
      </w:r>
      <w:r>
        <w:rPr>
          <w:rFonts w:ascii="仿宋" w:eastAsia="仿宋" w:hAnsi="仿宋" w:cs="Times New Roman" w:hint="eastAsia"/>
          <w:color w:val="000000"/>
          <w:kern w:val="0"/>
          <w:sz w:val="28"/>
          <w:szCs w:val="28"/>
        </w:rPr>
        <w:t>耗用频繁的产品从严定价，价低量小、不常耗用的产品从简定价。</w:t>
      </w:r>
    </w:p>
    <w:p w:rsidR="005B6C51" w:rsidRDefault="00220837">
      <w:pPr>
        <w:ind w:firstLineChars="200" w:firstLine="560"/>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（2）定价方法。根据内部产品是否存在外部市场以及内外部市场销售收入占比情况，对内部产品结算价格采取分类定价的方式。</w:t>
      </w:r>
    </w:p>
    <w:p w:rsidR="005B6C51" w:rsidRDefault="00220837">
      <w:pPr>
        <w:ind w:firstLineChars="200" w:firstLine="560"/>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①市价定价法。外销收入占绝大多数的内部产品</w:t>
      </w:r>
      <w:bookmarkStart w:id="51" w:name="_Hlk491962216"/>
      <w:r>
        <w:rPr>
          <w:rFonts w:ascii="仿宋" w:eastAsia="仿宋" w:hAnsi="仿宋" w:cs="Times New Roman" w:hint="eastAsia"/>
          <w:color w:val="000000"/>
          <w:kern w:val="0"/>
          <w:sz w:val="28"/>
          <w:szCs w:val="28"/>
        </w:rPr>
        <w:t>（一般外销收入占比50%以上）</w:t>
      </w:r>
      <w:bookmarkEnd w:id="51"/>
      <w:r>
        <w:rPr>
          <w:rFonts w:ascii="仿宋" w:eastAsia="仿宋" w:hAnsi="仿宋" w:cs="Times New Roman" w:hint="eastAsia"/>
          <w:color w:val="000000"/>
          <w:kern w:val="0"/>
          <w:sz w:val="28"/>
          <w:szCs w:val="28"/>
        </w:rPr>
        <w:t>，参照市场价格进行定价</w:t>
      </w:r>
      <w:bookmarkEnd w:id="50"/>
      <w:r>
        <w:rPr>
          <w:rFonts w:ascii="仿宋" w:eastAsia="仿宋" w:hAnsi="仿宋" w:cs="Times New Roman" w:hint="eastAsia"/>
          <w:color w:val="000000"/>
          <w:kern w:val="0"/>
          <w:sz w:val="28"/>
          <w:szCs w:val="28"/>
        </w:rPr>
        <w:t>。</w:t>
      </w:r>
    </w:p>
    <w:p w:rsidR="005B6C51" w:rsidRDefault="00220837">
      <w:pPr>
        <w:ind w:firstLineChars="200" w:firstLine="560"/>
        <w:rPr>
          <w:rFonts w:ascii="仿宋" w:eastAsia="仿宋" w:hAnsi="仿宋" w:cs="Times New Roman"/>
          <w:kern w:val="0"/>
          <w:sz w:val="28"/>
          <w:szCs w:val="28"/>
        </w:rPr>
      </w:pPr>
      <w:bookmarkStart w:id="52" w:name="_Hlk489892789"/>
      <w:r>
        <w:rPr>
          <w:rFonts w:ascii="仿宋" w:eastAsia="仿宋" w:hAnsi="仿宋" w:hint="eastAsia"/>
          <w:color w:val="000000"/>
          <w:kern w:val="0"/>
          <w:sz w:val="28"/>
          <w:szCs w:val="28"/>
        </w:rPr>
        <w:t>②</w:t>
      </w:r>
      <w:r>
        <w:rPr>
          <w:rFonts w:ascii="仿宋" w:eastAsia="仿宋" w:hAnsi="仿宋" w:cs="Times New Roman" w:hint="eastAsia"/>
          <w:kern w:val="0"/>
          <w:sz w:val="28"/>
          <w:szCs w:val="28"/>
        </w:rPr>
        <w:t>双重定价法。外销收入占比较大的内部产品</w:t>
      </w:r>
      <w:bookmarkStart w:id="53" w:name="_Hlk491962345"/>
      <w:r>
        <w:rPr>
          <w:rFonts w:ascii="仿宋" w:eastAsia="仿宋" w:hAnsi="仿宋" w:cs="Times New Roman" w:hint="eastAsia"/>
          <w:kern w:val="0"/>
          <w:sz w:val="28"/>
          <w:szCs w:val="28"/>
        </w:rPr>
        <w:t>（一般外销收入占</w:t>
      </w:r>
      <w:r>
        <w:rPr>
          <w:rFonts w:ascii="仿宋" w:eastAsia="仿宋" w:hAnsi="仿宋" w:cs="Times New Roman" w:hint="eastAsia"/>
          <w:kern w:val="0"/>
          <w:sz w:val="28"/>
          <w:szCs w:val="28"/>
        </w:rPr>
        <w:lastRenderedPageBreak/>
        <w:t>比20%-50%）</w:t>
      </w:r>
      <w:bookmarkEnd w:id="53"/>
      <w:r>
        <w:rPr>
          <w:rFonts w:ascii="仿宋" w:eastAsia="仿宋" w:hAnsi="仿宋" w:cs="Times New Roman" w:hint="eastAsia"/>
          <w:kern w:val="0"/>
          <w:sz w:val="28"/>
          <w:szCs w:val="28"/>
        </w:rPr>
        <w:t>，经</w:t>
      </w:r>
      <w:bookmarkStart w:id="54" w:name="_Hlk490384051"/>
      <w:r>
        <w:rPr>
          <w:rFonts w:ascii="仿宋" w:eastAsia="仿宋" w:hAnsi="仿宋" w:cs="Times New Roman" w:hint="eastAsia"/>
          <w:kern w:val="0"/>
          <w:sz w:val="28"/>
          <w:szCs w:val="28"/>
        </w:rPr>
        <w:t>内部产品结算价格领导组</w:t>
      </w:r>
      <w:bookmarkEnd w:id="54"/>
      <w:r>
        <w:rPr>
          <w:rFonts w:ascii="仿宋" w:eastAsia="仿宋" w:hAnsi="仿宋" w:cs="Times New Roman" w:hint="eastAsia"/>
          <w:kern w:val="0"/>
          <w:sz w:val="28"/>
          <w:szCs w:val="28"/>
        </w:rPr>
        <w:t>同意，内部产品结算价格采用生产单位参照市场价格结算，购买单位参照内部产品成本价格结算的方式进行定价，结算价差由汾西矿业统筹安排。</w:t>
      </w:r>
    </w:p>
    <w:p w:rsidR="005B6C51" w:rsidRDefault="00220837">
      <w:pPr>
        <w:ind w:firstLineChars="200" w:firstLine="560"/>
        <w:rPr>
          <w:rFonts w:ascii="仿宋" w:eastAsia="仿宋" w:hAnsi="仿宋" w:cs="Times New Roman"/>
          <w:kern w:val="0"/>
          <w:sz w:val="28"/>
          <w:szCs w:val="28"/>
        </w:rPr>
      </w:pPr>
      <w:r>
        <w:rPr>
          <w:rFonts w:ascii="仿宋" w:eastAsia="仿宋" w:hAnsi="仿宋" w:hint="eastAsia"/>
          <w:color w:val="000000"/>
          <w:kern w:val="0"/>
          <w:sz w:val="28"/>
          <w:szCs w:val="28"/>
        </w:rPr>
        <w:t>③</w:t>
      </w:r>
      <w:r>
        <w:rPr>
          <w:rFonts w:ascii="仿宋" w:eastAsia="仿宋" w:hAnsi="仿宋" w:cs="Times New Roman" w:hint="eastAsia"/>
          <w:kern w:val="0"/>
          <w:sz w:val="28"/>
          <w:szCs w:val="28"/>
        </w:rPr>
        <w:t>成本加成定价法。外销收入占比较小的内部产品（一般外销收入占比20%以下），在参考市场价格的基础上，采用成本加成定价法进行定价</w:t>
      </w:r>
      <w:bookmarkEnd w:id="52"/>
      <w:r>
        <w:rPr>
          <w:rFonts w:ascii="仿宋" w:eastAsia="仿宋" w:hAnsi="仿宋" w:cs="Times New Roman" w:hint="eastAsia"/>
          <w:kern w:val="0"/>
          <w:sz w:val="28"/>
          <w:szCs w:val="28"/>
        </w:rPr>
        <w:t>。</w:t>
      </w:r>
    </w:p>
    <w:p w:rsidR="005B6C51" w:rsidRDefault="00220837">
      <w:pPr>
        <w:spacing w:line="600" w:lineRule="exact"/>
        <w:ind w:firstLineChars="200" w:firstLine="560"/>
        <w:rPr>
          <w:rFonts w:ascii="仿宋" w:eastAsia="仿宋" w:hAnsi="仿宋" w:cs="Times New Roman"/>
          <w:kern w:val="0"/>
          <w:sz w:val="28"/>
          <w:szCs w:val="28"/>
        </w:rPr>
      </w:pPr>
      <w:r>
        <w:rPr>
          <w:rFonts w:ascii="仿宋" w:eastAsia="仿宋" w:hAnsi="仿宋" w:hint="eastAsia"/>
          <w:color w:val="000000"/>
          <w:kern w:val="0"/>
          <w:sz w:val="28"/>
          <w:szCs w:val="28"/>
        </w:rPr>
        <w:t>④</w:t>
      </w:r>
      <w:r>
        <w:rPr>
          <w:rFonts w:ascii="仿宋" w:eastAsia="仿宋" w:hAnsi="仿宋" w:cs="Times New Roman" w:hint="eastAsia"/>
          <w:kern w:val="0"/>
          <w:sz w:val="28"/>
          <w:szCs w:val="28"/>
        </w:rPr>
        <w:t>协商定价法。产量少、没有市场价格参考、成本无法准确核算的内部产品，</w:t>
      </w:r>
      <w:bookmarkStart w:id="55" w:name="_Hlk490322456"/>
      <w:r>
        <w:rPr>
          <w:rFonts w:ascii="仿宋" w:eastAsia="仿宋" w:hAnsi="仿宋" w:cs="Times New Roman" w:hint="eastAsia"/>
          <w:kern w:val="0"/>
          <w:sz w:val="28"/>
          <w:szCs w:val="28"/>
        </w:rPr>
        <w:t>结算价格可</w:t>
      </w:r>
      <w:bookmarkEnd w:id="55"/>
      <w:r>
        <w:rPr>
          <w:rFonts w:ascii="仿宋" w:eastAsia="仿宋" w:hAnsi="仿宋" w:cs="Times New Roman" w:hint="eastAsia"/>
          <w:kern w:val="0"/>
          <w:sz w:val="28"/>
          <w:szCs w:val="28"/>
        </w:rPr>
        <w:t>由供需双方通过协商</w:t>
      </w:r>
      <w:bookmarkStart w:id="56" w:name="_Hlk490323226"/>
      <w:r>
        <w:rPr>
          <w:rFonts w:ascii="仿宋" w:eastAsia="仿宋" w:hAnsi="仿宋" w:cs="Times New Roman" w:hint="eastAsia"/>
          <w:kern w:val="0"/>
          <w:sz w:val="28"/>
          <w:szCs w:val="28"/>
        </w:rPr>
        <w:t>，经</w:t>
      </w:r>
      <w:bookmarkStart w:id="57" w:name="_Hlk491962427"/>
      <w:r>
        <w:rPr>
          <w:rFonts w:ascii="仿宋" w:eastAsia="仿宋" w:hAnsi="仿宋" w:cs="Times New Roman" w:hint="eastAsia"/>
          <w:kern w:val="0"/>
          <w:sz w:val="28"/>
          <w:szCs w:val="28"/>
        </w:rPr>
        <w:t>内部产品结算价格</w:t>
      </w:r>
      <w:bookmarkEnd w:id="57"/>
      <w:r>
        <w:rPr>
          <w:rFonts w:ascii="仿宋" w:eastAsia="仿宋" w:hAnsi="仿宋" w:cs="Times New Roman" w:hint="eastAsia"/>
          <w:kern w:val="0"/>
          <w:sz w:val="28"/>
          <w:szCs w:val="28"/>
        </w:rPr>
        <w:t>领导组</w:t>
      </w:r>
      <w:bookmarkEnd w:id="56"/>
      <w:r>
        <w:rPr>
          <w:rFonts w:ascii="仿宋" w:eastAsia="仿宋" w:hAnsi="仿宋" w:cs="Times New Roman" w:hint="eastAsia"/>
          <w:kern w:val="0"/>
          <w:sz w:val="28"/>
          <w:szCs w:val="28"/>
        </w:rPr>
        <w:t>同意后，报内部产品结算价格管理办公室备案，方可执行协商价。</w:t>
      </w:r>
    </w:p>
    <w:p w:rsidR="005B6C51" w:rsidRDefault="00220837">
      <w:pPr>
        <w:spacing w:line="600" w:lineRule="exact"/>
        <w:ind w:firstLineChars="200" w:firstLine="560"/>
        <w:rPr>
          <w:rFonts w:ascii="仿宋" w:eastAsia="仿宋" w:hAnsi="仿宋" w:cs="Times New Roman"/>
          <w:kern w:val="0"/>
          <w:sz w:val="28"/>
          <w:szCs w:val="28"/>
        </w:rPr>
      </w:pPr>
      <w:r>
        <w:rPr>
          <w:rFonts w:ascii="仿宋" w:eastAsia="仿宋" w:hAnsi="仿宋" w:cs="Times New Roman" w:hint="eastAsia"/>
          <w:kern w:val="0"/>
          <w:sz w:val="28"/>
          <w:szCs w:val="28"/>
        </w:rPr>
        <w:t>（3）定价程序。</w:t>
      </w:r>
    </w:p>
    <w:p w:rsidR="005B6C51" w:rsidRDefault="00220837">
      <w:pPr>
        <w:spacing w:line="600" w:lineRule="exact"/>
        <w:ind w:firstLineChars="200" w:firstLine="560"/>
        <w:rPr>
          <w:rFonts w:ascii="仿宋" w:eastAsia="仿宋" w:hAnsi="仿宋" w:cs="Times New Roman"/>
          <w:kern w:val="0"/>
          <w:sz w:val="28"/>
          <w:szCs w:val="28"/>
        </w:rPr>
      </w:pPr>
      <w:r>
        <w:rPr>
          <w:rFonts w:ascii="仿宋" w:eastAsia="仿宋" w:hAnsi="仿宋" w:hint="eastAsia"/>
          <w:color w:val="000000"/>
          <w:kern w:val="0"/>
          <w:sz w:val="28"/>
          <w:szCs w:val="28"/>
        </w:rPr>
        <w:t>①</w:t>
      </w:r>
      <w:r>
        <w:rPr>
          <w:rFonts w:ascii="仿宋" w:eastAsia="仿宋" w:hAnsi="仿宋" w:cs="Times New Roman" w:hint="eastAsia"/>
          <w:kern w:val="0"/>
          <w:sz w:val="28"/>
          <w:szCs w:val="28"/>
        </w:rPr>
        <w:t>基础数据报送。各内部产品生产单位在每年1月31日前，将本年内部产品成本测算表（需同时列报上年同期实际数）、上年产品内外销明细表上报</w:t>
      </w:r>
      <w:bookmarkStart w:id="58" w:name="_Hlk490324957"/>
      <w:r>
        <w:rPr>
          <w:rFonts w:ascii="仿宋" w:eastAsia="仿宋" w:hAnsi="仿宋" w:cs="Times New Roman" w:hint="eastAsia"/>
          <w:kern w:val="0"/>
          <w:sz w:val="28"/>
          <w:szCs w:val="28"/>
        </w:rPr>
        <w:t>内部产品结算价格管理办公室</w:t>
      </w:r>
      <w:bookmarkEnd w:id="58"/>
      <w:r>
        <w:rPr>
          <w:rFonts w:ascii="仿宋" w:eastAsia="仿宋" w:hAnsi="仿宋" w:cs="Times New Roman" w:hint="eastAsia"/>
          <w:kern w:val="0"/>
          <w:sz w:val="28"/>
          <w:szCs w:val="28"/>
        </w:rPr>
        <w:t>。</w:t>
      </w:r>
    </w:p>
    <w:p w:rsidR="005B6C51" w:rsidRDefault="00220837">
      <w:pPr>
        <w:spacing w:line="600" w:lineRule="exact"/>
        <w:ind w:firstLineChars="200" w:firstLine="560"/>
        <w:rPr>
          <w:rFonts w:ascii="仿宋" w:eastAsia="仿宋" w:hAnsi="仿宋" w:cs="Times New Roman"/>
          <w:kern w:val="0"/>
          <w:sz w:val="28"/>
          <w:szCs w:val="28"/>
        </w:rPr>
      </w:pPr>
      <w:r>
        <w:rPr>
          <w:rFonts w:ascii="仿宋" w:eastAsia="仿宋" w:hAnsi="仿宋" w:hint="eastAsia"/>
          <w:color w:val="000000"/>
          <w:kern w:val="0"/>
          <w:sz w:val="28"/>
          <w:szCs w:val="28"/>
        </w:rPr>
        <w:t>②</w:t>
      </w:r>
      <w:r>
        <w:rPr>
          <w:rFonts w:ascii="仿宋" w:eastAsia="仿宋" w:hAnsi="仿宋" w:cs="Times New Roman" w:hint="eastAsia"/>
          <w:kern w:val="0"/>
          <w:sz w:val="28"/>
          <w:szCs w:val="28"/>
        </w:rPr>
        <w:t>定价方法确定。</w:t>
      </w:r>
      <w:bookmarkStart w:id="59" w:name="_Hlk490325386"/>
      <w:r>
        <w:rPr>
          <w:rFonts w:ascii="仿宋" w:eastAsia="仿宋" w:hAnsi="仿宋" w:cs="Times New Roman" w:hint="eastAsia"/>
          <w:kern w:val="0"/>
          <w:sz w:val="28"/>
          <w:szCs w:val="28"/>
        </w:rPr>
        <w:t>内部产品结算价格管理办公室</w:t>
      </w:r>
      <w:bookmarkEnd w:id="59"/>
      <w:r>
        <w:rPr>
          <w:rFonts w:ascii="仿宋" w:eastAsia="仿宋" w:hAnsi="仿宋" w:cs="Times New Roman" w:hint="eastAsia"/>
          <w:kern w:val="0"/>
          <w:sz w:val="28"/>
          <w:szCs w:val="28"/>
        </w:rPr>
        <w:t>根据各单位内部产品内外销收入、成本等情况，确定内部产品定价方法。</w:t>
      </w:r>
    </w:p>
    <w:p w:rsidR="005B6C51" w:rsidRDefault="00220837">
      <w:pPr>
        <w:spacing w:line="600" w:lineRule="exact"/>
        <w:ind w:firstLineChars="200" w:firstLine="560"/>
        <w:rPr>
          <w:rFonts w:ascii="仿宋" w:eastAsia="仿宋" w:hAnsi="仿宋" w:cs="Times New Roman"/>
          <w:kern w:val="0"/>
          <w:sz w:val="28"/>
          <w:szCs w:val="28"/>
        </w:rPr>
      </w:pPr>
      <w:r>
        <w:rPr>
          <w:rFonts w:ascii="仿宋" w:eastAsia="仿宋" w:hAnsi="仿宋" w:hint="eastAsia"/>
          <w:color w:val="000000"/>
          <w:kern w:val="0"/>
          <w:sz w:val="28"/>
          <w:szCs w:val="28"/>
        </w:rPr>
        <w:t>③</w:t>
      </w:r>
      <w:r>
        <w:rPr>
          <w:rFonts w:ascii="仿宋" w:eastAsia="仿宋" w:hAnsi="仿宋" w:cs="Times New Roman" w:hint="eastAsia"/>
          <w:kern w:val="0"/>
          <w:sz w:val="28"/>
          <w:szCs w:val="28"/>
        </w:rPr>
        <w:t>定价测算。按照确定后的内部产品定价方法，测算本年度内部产品结算价格。一是市场价格的确定：组织相关业务部门进行市场询价，结合各生产单位外销价格，确定</w:t>
      </w:r>
      <w:bookmarkStart w:id="60" w:name="_Hlk490326753"/>
      <w:r>
        <w:rPr>
          <w:rFonts w:ascii="仿宋" w:eastAsia="仿宋" w:hAnsi="仿宋" w:cs="Times New Roman" w:hint="eastAsia"/>
          <w:kern w:val="0"/>
          <w:sz w:val="28"/>
          <w:szCs w:val="28"/>
        </w:rPr>
        <w:t>本年内部产品市场价格</w:t>
      </w:r>
      <w:bookmarkEnd w:id="60"/>
      <w:r>
        <w:rPr>
          <w:rFonts w:ascii="仿宋" w:eastAsia="仿宋" w:hAnsi="仿宋" w:cs="Times New Roman" w:hint="eastAsia"/>
          <w:kern w:val="0"/>
          <w:sz w:val="28"/>
          <w:szCs w:val="28"/>
        </w:rPr>
        <w:t>；</w:t>
      </w:r>
      <w:bookmarkStart w:id="61" w:name="_Hlk490326783"/>
      <w:r>
        <w:rPr>
          <w:rFonts w:ascii="仿宋" w:eastAsia="仿宋" w:hAnsi="仿宋" w:cs="Times New Roman" w:hint="eastAsia"/>
          <w:kern w:val="0"/>
          <w:sz w:val="28"/>
          <w:szCs w:val="28"/>
        </w:rPr>
        <w:t>二是成本</w:t>
      </w:r>
      <w:bookmarkEnd w:id="61"/>
      <w:r>
        <w:rPr>
          <w:rFonts w:ascii="仿宋" w:eastAsia="仿宋" w:hAnsi="仿宋" w:cs="Times New Roman" w:hint="eastAsia"/>
          <w:kern w:val="0"/>
          <w:sz w:val="28"/>
          <w:szCs w:val="28"/>
        </w:rPr>
        <w:t>加成价格的确定：组织相关业务部门进行实地调研，结合生产单位材料、人工、税费等各项直接间接成本以及经营效益情况，确定本年内部成本加成价格。</w:t>
      </w:r>
    </w:p>
    <w:p w:rsidR="005B6C51" w:rsidRDefault="00220837">
      <w:pPr>
        <w:spacing w:line="600" w:lineRule="exact"/>
        <w:ind w:firstLineChars="200" w:firstLine="560"/>
        <w:rPr>
          <w:rFonts w:ascii="仿宋" w:eastAsia="仿宋" w:hAnsi="仿宋" w:cs="Times New Roman"/>
          <w:kern w:val="0"/>
          <w:sz w:val="28"/>
          <w:szCs w:val="28"/>
        </w:rPr>
      </w:pPr>
      <w:r>
        <w:rPr>
          <w:rFonts w:ascii="仿宋" w:eastAsia="仿宋" w:hAnsi="仿宋" w:hint="eastAsia"/>
          <w:color w:val="000000"/>
          <w:kern w:val="0"/>
          <w:sz w:val="28"/>
          <w:szCs w:val="28"/>
        </w:rPr>
        <w:t>④</w:t>
      </w:r>
      <w:r>
        <w:rPr>
          <w:rFonts w:ascii="仿宋" w:eastAsia="仿宋" w:hAnsi="仿宋" w:cs="Times New Roman" w:hint="eastAsia"/>
          <w:kern w:val="0"/>
          <w:sz w:val="28"/>
          <w:szCs w:val="28"/>
        </w:rPr>
        <w:t>结算价格的确定。</w:t>
      </w:r>
      <w:bookmarkStart w:id="62" w:name="_Hlk490325450"/>
      <w:r>
        <w:rPr>
          <w:rFonts w:ascii="仿宋" w:eastAsia="仿宋" w:hAnsi="仿宋" w:cs="Times New Roman" w:hint="eastAsia"/>
          <w:kern w:val="0"/>
          <w:sz w:val="28"/>
          <w:szCs w:val="28"/>
        </w:rPr>
        <w:t>内部产品结算价格</w:t>
      </w:r>
      <w:bookmarkEnd w:id="62"/>
      <w:r>
        <w:rPr>
          <w:rFonts w:ascii="仿宋" w:eastAsia="仿宋" w:hAnsi="仿宋" w:cs="Times New Roman" w:hint="eastAsia"/>
          <w:kern w:val="0"/>
          <w:sz w:val="28"/>
          <w:szCs w:val="28"/>
        </w:rPr>
        <w:t>管理办公室将内部产品结</w:t>
      </w:r>
      <w:r>
        <w:rPr>
          <w:rFonts w:ascii="仿宋" w:eastAsia="仿宋" w:hAnsi="仿宋" w:cs="Times New Roman" w:hint="eastAsia"/>
          <w:kern w:val="0"/>
          <w:sz w:val="28"/>
          <w:szCs w:val="28"/>
        </w:rPr>
        <w:lastRenderedPageBreak/>
        <w:t>算价格测算结果报送</w:t>
      </w:r>
      <w:bookmarkStart w:id="63" w:name="_Hlk490326867"/>
      <w:r>
        <w:rPr>
          <w:rFonts w:ascii="仿宋" w:eastAsia="仿宋" w:hAnsi="仿宋" w:cs="Times New Roman" w:hint="eastAsia"/>
          <w:kern w:val="0"/>
          <w:sz w:val="28"/>
          <w:szCs w:val="28"/>
        </w:rPr>
        <w:t>内部产品结算价格领导组</w:t>
      </w:r>
      <w:bookmarkEnd w:id="63"/>
      <w:r>
        <w:rPr>
          <w:rFonts w:ascii="仿宋" w:eastAsia="仿宋" w:hAnsi="仿宋" w:cs="Times New Roman" w:hint="eastAsia"/>
          <w:kern w:val="0"/>
          <w:sz w:val="28"/>
          <w:szCs w:val="28"/>
        </w:rPr>
        <w:t>审定，经内部产品结算价格领导组同意后，下发各单位执行。</w:t>
      </w:r>
    </w:p>
    <w:p w:rsidR="005B6C51" w:rsidRDefault="00220837">
      <w:pPr>
        <w:spacing w:line="600" w:lineRule="exact"/>
        <w:ind w:firstLineChars="200" w:firstLine="560"/>
        <w:rPr>
          <w:rFonts w:ascii="仿宋" w:eastAsia="仿宋" w:hAnsi="仿宋" w:cs="Times New Roman"/>
          <w:kern w:val="0"/>
          <w:sz w:val="28"/>
          <w:szCs w:val="28"/>
        </w:rPr>
      </w:pPr>
      <w:r>
        <w:rPr>
          <w:rFonts w:ascii="仿宋" w:eastAsia="仿宋" w:hAnsi="仿宋" w:cs="Times New Roman" w:hint="eastAsia"/>
          <w:kern w:val="0"/>
          <w:sz w:val="28"/>
          <w:szCs w:val="28"/>
        </w:rPr>
        <w:t>（4）调价机制。内部产品结算价格执行周期一般为一年，如内部产品存在市场价格与成本变动的情况，供需双方可提出调价申请，上报</w:t>
      </w:r>
      <w:bookmarkStart w:id="64" w:name="_Hlk490388226"/>
      <w:r>
        <w:rPr>
          <w:rFonts w:ascii="仿宋" w:eastAsia="仿宋" w:hAnsi="仿宋" w:cs="Times New Roman" w:hint="eastAsia"/>
          <w:kern w:val="0"/>
          <w:sz w:val="28"/>
          <w:szCs w:val="28"/>
        </w:rPr>
        <w:t>内部产品结算价格领导组</w:t>
      </w:r>
      <w:bookmarkEnd w:id="64"/>
      <w:r>
        <w:rPr>
          <w:rFonts w:ascii="仿宋" w:eastAsia="仿宋" w:hAnsi="仿宋" w:cs="Times New Roman" w:hint="eastAsia"/>
          <w:kern w:val="0"/>
          <w:sz w:val="28"/>
          <w:szCs w:val="28"/>
        </w:rPr>
        <w:t>审定。</w:t>
      </w:r>
    </w:p>
    <w:p w:rsidR="005B6C51" w:rsidRDefault="00220837">
      <w:pPr>
        <w:spacing w:line="600" w:lineRule="exact"/>
        <w:ind w:firstLineChars="200" w:firstLine="560"/>
        <w:rPr>
          <w:rFonts w:ascii="仿宋" w:eastAsia="仿宋" w:hAnsi="仿宋" w:cs="Times New Roman"/>
          <w:kern w:val="0"/>
          <w:sz w:val="28"/>
          <w:szCs w:val="28"/>
        </w:rPr>
      </w:pPr>
      <w:r>
        <w:rPr>
          <w:rFonts w:ascii="仿宋" w:eastAsia="仿宋" w:hAnsi="仿宋" w:hint="eastAsia"/>
          <w:color w:val="000000"/>
          <w:kern w:val="0"/>
          <w:sz w:val="28"/>
          <w:szCs w:val="28"/>
        </w:rPr>
        <w:t>①</w:t>
      </w:r>
      <w:r>
        <w:rPr>
          <w:rFonts w:ascii="仿宋" w:eastAsia="仿宋" w:hAnsi="仿宋" w:cs="Times New Roman" w:hint="eastAsia"/>
          <w:kern w:val="0"/>
          <w:sz w:val="28"/>
          <w:szCs w:val="28"/>
        </w:rPr>
        <w:t>生产单位申请调价。执行市场价格定价的生产单位，市场价格变动超过10%时，可提出调价申请；执行成本定价的生产单位，成本变动超过10%时，可提出调价申请。</w:t>
      </w:r>
    </w:p>
    <w:p w:rsidR="005B6C51" w:rsidRDefault="00220837">
      <w:pPr>
        <w:spacing w:line="600" w:lineRule="exact"/>
        <w:ind w:firstLineChars="200" w:firstLine="560"/>
        <w:rPr>
          <w:rFonts w:ascii="仿宋" w:eastAsia="仿宋" w:hAnsi="仿宋" w:cs="Times New Roman"/>
          <w:kern w:val="0"/>
          <w:sz w:val="28"/>
          <w:szCs w:val="28"/>
        </w:rPr>
      </w:pPr>
      <w:r>
        <w:rPr>
          <w:rFonts w:ascii="仿宋" w:eastAsia="仿宋" w:hAnsi="仿宋" w:hint="eastAsia"/>
          <w:color w:val="000000"/>
          <w:kern w:val="0"/>
          <w:sz w:val="28"/>
          <w:szCs w:val="28"/>
        </w:rPr>
        <w:t>②</w:t>
      </w:r>
      <w:r>
        <w:rPr>
          <w:rFonts w:ascii="仿宋" w:eastAsia="仿宋" w:hAnsi="仿宋" w:cs="Times New Roman" w:hint="eastAsia"/>
          <w:kern w:val="0"/>
          <w:sz w:val="28"/>
          <w:szCs w:val="28"/>
        </w:rPr>
        <w:t>购买单位申请调价。内部产品结算价格超过市场价格10%，或给出合理的调价依据，可提出调价申请。</w:t>
      </w:r>
    </w:p>
    <w:p w:rsidR="005B6C51" w:rsidRDefault="00220837">
      <w:pPr>
        <w:spacing w:line="600" w:lineRule="exact"/>
        <w:ind w:firstLineChars="200" w:firstLine="560"/>
        <w:rPr>
          <w:rFonts w:ascii="仿宋" w:eastAsia="仿宋" w:hAnsi="仿宋" w:cs="Times New Roman"/>
          <w:kern w:val="0"/>
          <w:sz w:val="28"/>
          <w:szCs w:val="28"/>
        </w:rPr>
      </w:pPr>
      <w:r>
        <w:rPr>
          <w:rFonts w:ascii="仿宋" w:eastAsia="仿宋" w:hAnsi="仿宋" w:hint="eastAsia"/>
          <w:color w:val="000000"/>
          <w:kern w:val="0"/>
          <w:sz w:val="28"/>
          <w:szCs w:val="28"/>
        </w:rPr>
        <w:t>③</w:t>
      </w:r>
      <w:r>
        <w:rPr>
          <w:rFonts w:ascii="仿宋" w:eastAsia="仿宋" w:hAnsi="仿宋" w:cs="Times New Roman" w:hint="eastAsia"/>
          <w:kern w:val="0"/>
          <w:sz w:val="28"/>
          <w:szCs w:val="28"/>
        </w:rPr>
        <w:t>价格仲裁。当供需双方对现行</w:t>
      </w:r>
      <w:bookmarkStart w:id="65" w:name="_Hlk490385758"/>
      <w:r>
        <w:rPr>
          <w:rFonts w:ascii="仿宋" w:eastAsia="仿宋" w:hAnsi="仿宋" w:cs="Times New Roman" w:hint="eastAsia"/>
          <w:kern w:val="0"/>
          <w:sz w:val="28"/>
          <w:szCs w:val="28"/>
        </w:rPr>
        <w:t>内部产品结算价格</w:t>
      </w:r>
      <w:bookmarkEnd w:id="65"/>
      <w:r>
        <w:rPr>
          <w:rFonts w:ascii="仿宋" w:eastAsia="仿宋" w:hAnsi="仿宋" w:cs="Times New Roman" w:hint="eastAsia"/>
          <w:kern w:val="0"/>
          <w:sz w:val="28"/>
          <w:szCs w:val="28"/>
        </w:rPr>
        <w:t>提出调价申请，由内部产品结算价格领导组进行仲裁，确定调整价格。</w:t>
      </w:r>
    </w:p>
    <w:p w:rsidR="005B6C51" w:rsidRDefault="00220837">
      <w:pPr>
        <w:suppressAutoHyphens/>
        <w:ind w:firstLineChars="200" w:firstLine="560"/>
        <w:rPr>
          <w:rFonts w:ascii="仿宋" w:eastAsia="仿宋" w:hAnsi="仿宋" w:cs="Times New Roman"/>
          <w:sz w:val="28"/>
          <w:szCs w:val="28"/>
        </w:rPr>
      </w:pPr>
      <w:bookmarkStart w:id="66" w:name="_Toc22209_WPSOffice_Level2"/>
      <w:r>
        <w:rPr>
          <w:rFonts w:ascii="楷体" w:eastAsia="楷体" w:hAnsi="楷体" w:cs="宋体" w:hint="eastAsia"/>
          <w:sz w:val="28"/>
          <w:szCs w:val="28"/>
        </w:rPr>
        <w:t>4.积极构建监督管理体系，有效维护内部市场秩序</w:t>
      </w:r>
      <w:bookmarkEnd w:id="66"/>
    </w:p>
    <w:p w:rsidR="005B6C51" w:rsidRDefault="00220837">
      <w:pPr>
        <w:suppressAutoHyphens/>
        <w:ind w:firstLineChars="200" w:firstLine="560"/>
        <w:rPr>
          <w:rFonts w:ascii="仿宋" w:eastAsia="仿宋" w:hAnsi="仿宋" w:cs="Times New Roman"/>
          <w:sz w:val="28"/>
          <w:szCs w:val="28"/>
        </w:rPr>
      </w:pPr>
      <w:r>
        <w:rPr>
          <w:rFonts w:ascii="仿宋" w:eastAsia="仿宋" w:hAnsi="仿宋" w:cs="Times New Roman" w:hint="eastAsia"/>
          <w:color w:val="000000"/>
          <w:kern w:val="0"/>
          <w:sz w:val="28"/>
          <w:szCs w:val="28"/>
        </w:rPr>
        <w:t>（1）监督检查。为规范内部市场运作，加强内部市场的监督管理工作，内部市场监督管理办公室组织相关处室，采取定期与不定期检查相结合的方式，对内部单位和网点进行内部市场监管。</w:t>
      </w:r>
      <w:bookmarkStart w:id="67" w:name="_Toc524532782"/>
    </w:p>
    <w:p w:rsidR="005B6C51" w:rsidRDefault="00220837">
      <w:pPr>
        <w:suppressAutoHyphens/>
        <w:ind w:firstLineChars="200" w:firstLine="560"/>
        <w:rPr>
          <w:rFonts w:ascii="仿宋" w:eastAsia="仿宋" w:hAnsi="仿宋" w:cs="Times New Roman"/>
          <w:sz w:val="28"/>
          <w:szCs w:val="28"/>
        </w:rPr>
      </w:pPr>
      <w:r>
        <w:rPr>
          <w:rFonts w:ascii="仿宋" w:eastAsia="仿宋" w:hAnsi="仿宋" w:cs="Times New Roman" w:hint="eastAsia"/>
          <w:color w:val="000000"/>
          <w:kern w:val="0"/>
          <w:sz w:val="28"/>
          <w:szCs w:val="28"/>
        </w:rPr>
        <w:t>①定期检查</w:t>
      </w:r>
      <w:bookmarkEnd w:id="67"/>
      <w:r>
        <w:rPr>
          <w:rFonts w:ascii="仿宋" w:eastAsia="仿宋" w:hAnsi="仿宋" w:cs="Times New Roman" w:hint="eastAsia"/>
          <w:color w:val="000000"/>
          <w:kern w:val="0"/>
          <w:sz w:val="28"/>
          <w:szCs w:val="28"/>
        </w:rPr>
        <w:t>。每半年组织一次，由企管处牵头组织相关业务处室对汾西矿业内部市场运行情况进行全面检查。</w:t>
      </w:r>
    </w:p>
    <w:p w:rsidR="005B6C51" w:rsidRDefault="00220837">
      <w:pPr>
        <w:suppressAutoHyphens/>
        <w:ind w:firstLineChars="200" w:firstLine="560"/>
        <w:rPr>
          <w:rFonts w:ascii="仿宋" w:eastAsia="仿宋" w:hAnsi="仿宋" w:cs="Times New Roman"/>
          <w:color w:val="000000"/>
          <w:kern w:val="0"/>
          <w:sz w:val="28"/>
          <w:szCs w:val="28"/>
        </w:rPr>
      </w:pPr>
      <w:bookmarkStart w:id="68" w:name="_Toc524532783"/>
      <w:r>
        <w:rPr>
          <w:rFonts w:ascii="仿宋" w:eastAsia="仿宋" w:hAnsi="仿宋" w:hint="eastAsia"/>
          <w:color w:val="000000"/>
          <w:kern w:val="0"/>
          <w:sz w:val="28"/>
          <w:szCs w:val="28"/>
        </w:rPr>
        <w:t>②</w:t>
      </w:r>
      <w:r>
        <w:rPr>
          <w:rFonts w:ascii="仿宋" w:eastAsia="仿宋" w:hAnsi="仿宋" w:cs="Times New Roman" w:hint="eastAsia"/>
          <w:color w:val="000000"/>
          <w:kern w:val="0"/>
          <w:sz w:val="28"/>
          <w:szCs w:val="28"/>
        </w:rPr>
        <w:t>不定期检查</w:t>
      </w:r>
      <w:bookmarkEnd w:id="68"/>
      <w:r>
        <w:rPr>
          <w:rFonts w:ascii="仿宋" w:eastAsia="仿宋" w:hAnsi="仿宋" w:cs="Times New Roman" w:hint="eastAsia"/>
          <w:color w:val="000000"/>
          <w:kern w:val="0"/>
          <w:sz w:val="28"/>
          <w:szCs w:val="28"/>
        </w:rPr>
        <w:t>。每月不定期以“四不两直”的形式，突击检查各单位或内部网点。由企管处、财务处、技术中心、机电处等相关处室组成检查小组，各相关处室派出一名工作人员参加检查小组，对检查工作实行个人责任制。</w:t>
      </w:r>
    </w:p>
    <w:p w:rsidR="005B6C51" w:rsidRDefault="00220837">
      <w:pPr>
        <w:suppressAutoHyphens/>
        <w:ind w:firstLineChars="200" w:firstLine="560"/>
        <w:rPr>
          <w:rFonts w:ascii="仿宋" w:eastAsia="仿宋" w:hAnsi="仿宋" w:cs="Times New Roman"/>
          <w:color w:val="000000"/>
          <w:kern w:val="0"/>
          <w:sz w:val="28"/>
          <w:szCs w:val="28"/>
        </w:rPr>
      </w:pPr>
      <w:r>
        <w:rPr>
          <w:rFonts w:ascii="仿宋" w:eastAsia="仿宋" w:hAnsi="仿宋" w:cs="Times New Roman" w:hint="eastAsia"/>
          <w:kern w:val="0"/>
          <w:sz w:val="28"/>
          <w:szCs w:val="28"/>
        </w:rPr>
        <w:t>（2）</w:t>
      </w:r>
      <w:r>
        <w:rPr>
          <w:rFonts w:ascii="仿宋" w:eastAsia="仿宋" w:hAnsi="仿宋" w:cs="Times New Roman" w:hint="eastAsia"/>
          <w:color w:val="000000"/>
          <w:kern w:val="0"/>
          <w:sz w:val="28"/>
          <w:szCs w:val="28"/>
        </w:rPr>
        <w:t>外委、外购管理。内部市场已准入的业务（包括产品、维</w:t>
      </w:r>
      <w:r>
        <w:rPr>
          <w:rFonts w:ascii="仿宋" w:eastAsia="仿宋" w:hAnsi="仿宋" w:cs="Times New Roman" w:hint="eastAsia"/>
          <w:color w:val="000000"/>
          <w:kern w:val="0"/>
          <w:sz w:val="28"/>
          <w:szCs w:val="28"/>
        </w:rPr>
        <w:lastRenderedPageBreak/>
        <w:t>修（服务）业务），各单位只准许在内部网点购买产品或维修设备和车辆，如需外购（委），需填写《产品外购审批表》或《设备（配件）外委修理审批表》和《车辆外委修理审批表》，报公司审批后，各单位方可进行外购（委）。</w:t>
      </w:r>
    </w:p>
    <w:p w:rsidR="005B6C51" w:rsidRDefault="00220837">
      <w:pPr>
        <w:suppressAutoHyphens/>
        <w:ind w:firstLineChars="200" w:firstLine="560"/>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外购（委）审批表，由内部市场监督管理办公室统一进行登记，并备案归档。</w:t>
      </w:r>
    </w:p>
    <w:p w:rsidR="005B6C51" w:rsidRDefault="00220837">
      <w:pPr>
        <w:suppressAutoHyphens/>
        <w:ind w:firstLineChars="200" w:firstLine="560"/>
        <w:rPr>
          <w:rFonts w:ascii="仿宋" w:eastAsia="仿宋" w:hAnsi="仿宋" w:cs="Times New Roman"/>
          <w:color w:val="000000"/>
          <w:kern w:val="0"/>
          <w:sz w:val="28"/>
          <w:szCs w:val="28"/>
        </w:rPr>
      </w:pPr>
      <w:bookmarkStart w:id="69" w:name="_Toc524532784"/>
      <w:r>
        <w:rPr>
          <w:rFonts w:ascii="仿宋" w:eastAsia="仿宋" w:hAnsi="仿宋" w:cs="Times New Roman" w:hint="eastAsia"/>
          <w:color w:val="000000"/>
          <w:kern w:val="0"/>
          <w:sz w:val="28"/>
          <w:szCs w:val="28"/>
        </w:rPr>
        <w:t>（3）投诉受理与仲裁</w:t>
      </w:r>
      <w:bookmarkEnd w:id="69"/>
      <w:r>
        <w:rPr>
          <w:rFonts w:ascii="仿宋" w:eastAsia="仿宋" w:hAnsi="仿宋" w:cs="Times New Roman" w:hint="eastAsia"/>
          <w:color w:val="000000"/>
          <w:kern w:val="0"/>
          <w:sz w:val="28"/>
          <w:szCs w:val="28"/>
        </w:rPr>
        <w:t>。</w:t>
      </w:r>
    </w:p>
    <w:p w:rsidR="005B6C51" w:rsidRDefault="00220837">
      <w:pPr>
        <w:suppressAutoHyphens/>
        <w:ind w:firstLineChars="200" w:firstLine="560"/>
        <w:rPr>
          <w:rFonts w:ascii="仿宋" w:eastAsia="仿宋" w:hAnsi="仿宋" w:cs="Times New Roman"/>
          <w:color w:val="000000"/>
          <w:kern w:val="0"/>
          <w:sz w:val="28"/>
          <w:szCs w:val="28"/>
        </w:rPr>
      </w:pPr>
      <w:bookmarkStart w:id="70" w:name="_Toc524532785"/>
      <w:r>
        <w:rPr>
          <w:rFonts w:ascii="仿宋" w:eastAsia="仿宋" w:hAnsi="仿宋" w:hint="eastAsia"/>
          <w:color w:val="000000"/>
          <w:kern w:val="0"/>
          <w:sz w:val="28"/>
          <w:szCs w:val="28"/>
        </w:rPr>
        <w:t>①</w:t>
      </w:r>
      <w:r>
        <w:rPr>
          <w:rFonts w:ascii="仿宋" w:eastAsia="仿宋" w:hAnsi="仿宋" w:cs="Times New Roman" w:hint="eastAsia"/>
          <w:color w:val="000000"/>
          <w:kern w:val="0"/>
          <w:sz w:val="28"/>
          <w:szCs w:val="28"/>
        </w:rPr>
        <w:t>投诉受理</w:t>
      </w:r>
      <w:bookmarkEnd w:id="70"/>
      <w:r>
        <w:rPr>
          <w:rFonts w:ascii="仿宋" w:eastAsia="仿宋" w:hAnsi="仿宋" w:cs="Times New Roman" w:hint="eastAsia"/>
          <w:color w:val="000000"/>
          <w:kern w:val="0"/>
          <w:sz w:val="28"/>
          <w:szCs w:val="28"/>
        </w:rPr>
        <w:t>。各单位、个人及媒体等对汾西矿业各单位违反《内部市场监督管理办法》中相关规定的行为，均可向内部市场监督管理办公室进行投诉。</w:t>
      </w:r>
    </w:p>
    <w:p w:rsidR="005B6C51" w:rsidRDefault="00220837">
      <w:pPr>
        <w:suppressAutoHyphens/>
        <w:ind w:firstLineChars="200" w:firstLine="560"/>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内部市场监督管理办公室接受投诉后，根据投诉内容填写《内部市场投诉受理登记表》，组织内部市场管理成员单位对该事件进行核实，并作出处理意见，对重大事项的裁决提出意见报请汾西矿业内部市场监督管理领导组议定。</w:t>
      </w:r>
    </w:p>
    <w:p w:rsidR="005B6C51" w:rsidRDefault="00220837">
      <w:pPr>
        <w:suppressAutoHyphens/>
        <w:ind w:firstLineChars="200" w:firstLine="560"/>
        <w:rPr>
          <w:rFonts w:ascii="黑体" w:eastAsia="黑体" w:hAnsi="黑体" w:cs="黑体"/>
          <w:sz w:val="28"/>
          <w:szCs w:val="28"/>
        </w:rPr>
      </w:pPr>
      <w:bookmarkStart w:id="71" w:name="_Toc524532786"/>
      <w:r>
        <w:rPr>
          <w:rFonts w:ascii="仿宋" w:eastAsia="仿宋" w:hAnsi="仿宋" w:hint="eastAsia"/>
          <w:color w:val="000000"/>
          <w:kern w:val="0"/>
          <w:sz w:val="28"/>
          <w:szCs w:val="28"/>
        </w:rPr>
        <w:t>②</w:t>
      </w:r>
      <w:r>
        <w:rPr>
          <w:rFonts w:ascii="仿宋" w:eastAsia="仿宋" w:hAnsi="仿宋" w:cs="Times New Roman" w:hint="eastAsia"/>
          <w:color w:val="000000"/>
          <w:kern w:val="0"/>
          <w:sz w:val="28"/>
          <w:szCs w:val="28"/>
        </w:rPr>
        <w:t>仲裁</w:t>
      </w:r>
      <w:bookmarkEnd w:id="71"/>
      <w:r>
        <w:rPr>
          <w:rFonts w:ascii="仿宋" w:eastAsia="仿宋" w:hAnsi="仿宋" w:cs="Times New Roman" w:hint="eastAsia"/>
          <w:color w:val="000000"/>
          <w:kern w:val="0"/>
          <w:sz w:val="28"/>
          <w:szCs w:val="28"/>
        </w:rPr>
        <w:t xml:space="preserve">。在内部市场交易的供需双方，一经签订合同，均应严格履行。如发生纠纷，合同不能正常履行时，由内部市场监督管理领导组进行仲裁，违约方应承担违约责任《内部市场仲裁受理登记表》。 </w:t>
      </w:r>
    </w:p>
    <w:p w:rsidR="005B6C51" w:rsidRDefault="00220837">
      <w:pPr>
        <w:numPr>
          <w:ilvl w:val="0"/>
          <w:numId w:val="1"/>
        </w:numPr>
        <w:tabs>
          <w:tab w:val="left" w:pos="3493"/>
        </w:tabs>
        <w:ind w:firstLineChars="200" w:firstLine="560"/>
        <w:rPr>
          <w:rFonts w:ascii="黑体" w:eastAsia="黑体" w:hAnsi="黑体" w:cs="黑体"/>
          <w:sz w:val="28"/>
          <w:szCs w:val="28"/>
        </w:rPr>
      </w:pPr>
      <w:bookmarkStart w:id="72" w:name="_Toc29421_WPSOffice_Level1"/>
      <w:r>
        <w:rPr>
          <w:rFonts w:ascii="黑体" w:eastAsia="黑体" w:hAnsi="黑体" w:cs="黑体" w:hint="eastAsia"/>
          <w:sz w:val="28"/>
          <w:szCs w:val="28"/>
        </w:rPr>
        <w:t>内部市场管理体系应用中取得的效果</w:t>
      </w:r>
      <w:bookmarkEnd w:id="72"/>
      <w:r>
        <w:rPr>
          <w:rFonts w:ascii="黑体" w:eastAsia="黑体" w:hAnsi="黑体" w:cs="黑体" w:hint="eastAsia"/>
          <w:sz w:val="28"/>
          <w:szCs w:val="28"/>
        </w:rPr>
        <w:tab/>
      </w:r>
    </w:p>
    <w:p w:rsidR="005B6C51" w:rsidRDefault="00220837">
      <w:pPr>
        <w:suppressAutoHyphens/>
        <w:ind w:firstLineChars="200" w:firstLine="560"/>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汾西矿业通过构建内部市场管理体系后，在新产业项目布局建设、整合项目发展、控制资金有效投入、提升内部网点业务质量、促进内部网点发展等方面取得了显著成效。特别是新项目的准入管理，是内部市场管理人员在实际工作中，不断探索、研究、总结出一套有</w:t>
      </w:r>
      <w:r>
        <w:rPr>
          <w:rFonts w:ascii="仿宋" w:eastAsia="仿宋" w:hAnsi="仿宋" w:cs="Times New Roman" w:hint="eastAsia"/>
          <w:color w:val="000000"/>
          <w:kern w:val="0"/>
          <w:sz w:val="28"/>
          <w:szCs w:val="28"/>
        </w:rPr>
        <w:lastRenderedPageBreak/>
        <w:t>效降低投资风险的管理措施。</w:t>
      </w:r>
    </w:p>
    <w:p w:rsidR="005B6C51" w:rsidRDefault="00220837">
      <w:pPr>
        <w:pStyle w:val="Bodytext3"/>
        <w:spacing w:line="360" w:lineRule="auto"/>
        <w:ind w:firstLineChars="200" w:firstLine="560"/>
        <w:jc w:val="both"/>
        <w:rPr>
          <w:rFonts w:ascii="楷体" w:eastAsia="楷体" w:hAnsi="楷体"/>
          <w:b/>
          <w:bCs/>
          <w:sz w:val="28"/>
          <w:szCs w:val="28"/>
        </w:rPr>
      </w:pPr>
      <w:bookmarkStart w:id="73" w:name="_Toc21469_WPSOffice_Level2"/>
      <w:r>
        <w:rPr>
          <w:rFonts w:ascii="楷体" w:eastAsia="楷体" w:hAnsi="楷体" w:hint="eastAsia"/>
          <w:color w:val="auto"/>
          <w:kern w:val="2"/>
          <w:sz w:val="28"/>
          <w:szCs w:val="28"/>
        </w:rPr>
        <w:t>1.管理效益</w:t>
      </w:r>
      <w:bookmarkEnd w:id="73"/>
    </w:p>
    <w:p w:rsidR="005B6C51" w:rsidRDefault="00220837">
      <w:pPr>
        <w:pStyle w:val="Bodytext2"/>
        <w:spacing w:line="360" w:lineRule="auto"/>
        <w:ind w:firstLineChars="200" w:firstLine="560"/>
        <w:jc w:val="both"/>
        <w:rPr>
          <w:rFonts w:ascii="仿宋" w:eastAsia="仿宋" w:hAnsi="仿宋" w:cs="Times New Roman"/>
          <w:sz w:val="28"/>
          <w:szCs w:val="28"/>
        </w:rPr>
      </w:pPr>
      <w:r>
        <w:rPr>
          <w:rFonts w:ascii="仿宋" w:eastAsia="仿宋" w:hAnsi="仿宋" w:cs="Times New Roman" w:hint="eastAsia"/>
          <w:sz w:val="28"/>
          <w:szCs w:val="28"/>
        </w:rPr>
        <w:t>以内部市场监督管理为依托，强化公司内部市场管理工作，达到降低内部网点经营风险、提高内部网点市场竞争力、促进内部网点良性发展。具体体现在以下四个方面。</w:t>
      </w:r>
    </w:p>
    <w:p w:rsidR="005B6C51" w:rsidRDefault="00220837">
      <w:pPr>
        <w:pStyle w:val="Bodytext2"/>
        <w:spacing w:line="360" w:lineRule="auto"/>
        <w:ind w:firstLineChars="200" w:firstLine="560"/>
        <w:jc w:val="both"/>
        <w:rPr>
          <w:rFonts w:ascii="仿宋" w:eastAsia="仿宋" w:hAnsi="仿宋" w:cs="Times New Roman"/>
          <w:sz w:val="28"/>
          <w:szCs w:val="28"/>
        </w:rPr>
      </w:pPr>
      <w:r>
        <w:rPr>
          <w:rFonts w:ascii="仿宋" w:eastAsia="仿宋" w:hAnsi="仿宋" w:cs="Times New Roman" w:hint="eastAsia"/>
          <w:sz w:val="28"/>
          <w:szCs w:val="28"/>
        </w:rPr>
        <w:t>(1)通过内部市场准入管理体系，汾西矿业管控内部市场业务建设能力增强，形成了新项目从立项、建设乃至发展壮大，全过程监管的模式。借助准入管理体系，对内部网点新项目的立项作出了全局性的布局规划，对已准入业务根据实际情况进行规划整合，使公司资本可以进行有效投资，大大降低了内部网点的经营风险。</w:t>
      </w:r>
    </w:p>
    <w:p w:rsidR="005B6C51" w:rsidRDefault="00220837">
      <w:pPr>
        <w:pStyle w:val="Bodytext2"/>
        <w:spacing w:line="360" w:lineRule="auto"/>
        <w:ind w:firstLineChars="200" w:firstLine="560"/>
        <w:jc w:val="both"/>
        <w:rPr>
          <w:rFonts w:ascii="仿宋" w:eastAsia="仿宋" w:hAnsi="仿宋" w:cs="Times New Roman"/>
          <w:sz w:val="28"/>
          <w:szCs w:val="28"/>
        </w:rPr>
      </w:pPr>
      <w:r>
        <w:rPr>
          <w:rFonts w:ascii="仿宋" w:eastAsia="仿宋" w:hAnsi="仿宋" w:cs="Times New Roman" w:hint="eastAsia"/>
          <w:sz w:val="28"/>
          <w:szCs w:val="28"/>
        </w:rPr>
        <w:t>(2)通过内部市场质量监管体系，汾西矿业提高了内部市场业务质量监管，形成了从原材料入库，直至产成品出库的一套完整的质量管理体系，提升了内部网点业务的质量水平，创建了自己的品牌，提升了企业知名度，拥有国内先进的生产设备和技术水平，同时在机械、液压、电控等诸多方面有着专业的技术人才，拥有偏重轮架装置、局扇雾化抑尘装置、卧式螺旋风机、湿式除尘器过滤网装置等多个实用新型专利发明专利和自主知识产权，提高了内部网点的市场竞争力，为企业做强做大做优，打下了坚实的基础。</w:t>
      </w:r>
    </w:p>
    <w:p w:rsidR="005B6C51" w:rsidRDefault="00220837">
      <w:pPr>
        <w:pStyle w:val="Bodytext2"/>
        <w:spacing w:line="360" w:lineRule="auto"/>
        <w:ind w:firstLineChars="200" w:firstLine="560"/>
        <w:jc w:val="both"/>
        <w:rPr>
          <w:rFonts w:ascii="仿宋" w:eastAsia="仿宋" w:hAnsi="仿宋" w:cs="Times New Roman"/>
          <w:sz w:val="28"/>
          <w:szCs w:val="28"/>
        </w:rPr>
      </w:pPr>
      <w:r>
        <w:rPr>
          <w:rFonts w:ascii="仿宋" w:eastAsia="仿宋" w:hAnsi="仿宋" w:cs="Times New Roman" w:hint="eastAsia"/>
          <w:sz w:val="28"/>
          <w:szCs w:val="28"/>
        </w:rPr>
        <w:t>(3)通过内部市场结算价格体系，建立了公开透明、科学合理、运行规范、监督有效的管理机制，满足汾西矿业经营管控和经营业绩考核的要求，加大了促进内部网点发展的力度，利用不同的定价方式，从多角度促进内部网点的发展，使内部网点从“被动受血”，发展为</w:t>
      </w:r>
      <w:r>
        <w:rPr>
          <w:rFonts w:ascii="仿宋" w:eastAsia="仿宋" w:hAnsi="仿宋" w:cs="Times New Roman" w:hint="eastAsia"/>
          <w:sz w:val="28"/>
          <w:szCs w:val="28"/>
        </w:rPr>
        <w:lastRenderedPageBreak/>
        <w:t>“止血”，最后成为主动“造血”的企业。</w:t>
      </w:r>
    </w:p>
    <w:p w:rsidR="005B6C51" w:rsidRDefault="00220837">
      <w:pPr>
        <w:pStyle w:val="Bodytext2"/>
        <w:spacing w:line="360" w:lineRule="auto"/>
        <w:ind w:firstLineChars="200" w:firstLine="560"/>
        <w:jc w:val="both"/>
        <w:rPr>
          <w:rFonts w:ascii="仿宋" w:eastAsia="仿宋" w:hAnsi="仿宋" w:cs="Times New Roman"/>
          <w:sz w:val="28"/>
          <w:szCs w:val="28"/>
        </w:rPr>
      </w:pPr>
      <w:r>
        <w:rPr>
          <w:rFonts w:ascii="仿宋" w:eastAsia="仿宋" w:hAnsi="仿宋" w:cs="Times New Roman" w:hint="eastAsia"/>
          <w:sz w:val="28"/>
          <w:szCs w:val="28"/>
        </w:rPr>
        <w:t>(4)通过内部市场监督管理体系，汾西矿业进一步维护了内部市场的正常秩序，使符合内部市场要求的新项目得到了应有的内部支持和充足的发展空间，为公司内部市场经济发展起到了保驾护航的作用，促进了内部网点的发展壮大。</w:t>
      </w:r>
    </w:p>
    <w:p w:rsidR="005B6C51" w:rsidRDefault="00220837">
      <w:pPr>
        <w:pStyle w:val="Bodytext3"/>
        <w:spacing w:line="360" w:lineRule="auto"/>
        <w:ind w:firstLineChars="200" w:firstLine="560"/>
        <w:jc w:val="both"/>
        <w:rPr>
          <w:rFonts w:ascii="楷体" w:eastAsia="楷体" w:hAnsi="楷体"/>
          <w:b/>
          <w:bCs/>
          <w:sz w:val="28"/>
          <w:szCs w:val="28"/>
        </w:rPr>
      </w:pPr>
      <w:bookmarkStart w:id="74" w:name="_Toc2146_WPSOffice_Level2"/>
      <w:r>
        <w:rPr>
          <w:rFonts w:ascii="楷体" w:eastAsia="楷体" w:hAnsi="楷体" w:hint="eastAsia"/>
          <w:sz w:val="28"/>
          <w:szCs w:val="28"/>
        </w:rPr>
        <w:t>2.直接经济效益</w:t>
      </w:r>
      <w:bookmarkEnd w:id="74"/>
    </w:p>
    <w:p w:rsidR="005B6C51" w:rsidRDefault="00220837">
      <w:pPr>
        <w:pStyle w:val="Bodytext2"/>
        <w:spacing w:line="360" w:lineRule="auto"/>
        <w:ind w:firstLineChars="200" w:firstLine="560"/>
        <w:jc w:val="both"/>
        <w:rPr>
          <w:rFonts w:ascii="仿宋" w:eastAsia="仿宋" w:hAnsi="仿宋" w:cs="Times New Roman"/>
          <w:sz w:val="28"/>
          <w:szCs w:val="28"/>
        </w:rPr>
      </w:pPr>
      <w:r>
        <w:rPr>
          <w:rFonts w:ascii="仿宋" w:eastAsia="仿宋" w:hAnsi="仿宋" w:cs="Times New Roman" w:hint="eastAsia"/>
          <w:sz w:val="28"/>
          <w:szCs w:val="28"/>
        </w:rPr>
        <w:t>通过内部市场管理体系，加强了新项目的审核和已准入项目的整合工作，从2018年至今，内部市场取消了“气动锚杆钻机（MQT-120/2.5）”“29#钢钢棚”“重介质粉”和“刮板输送机链轮组件”四种产品和“DW型单体液压支柱”一种业务维修，共五项内部市场准入业务；整合了“锚固剂”和“锚杆”产品的生产经营；取消了“无轨胶轮车”“液压锁”等新业务的投资建设。随着汾西矿业内部网点的发展壮大和对外部市场的开拓，2018年全年，内部网点销售总额87296.32万元，其中内部市场82036.32万元，外部市场5260万元。</w:t>
      </w:r>
    </w:p>
    <w:p w:rsidR="005B6C51" w:rsidRDefault="00220837">
      <w:pPr>
        <w:pStyle w:val="Bodytext3"/>
        <w:spacing w:line="360" w:lineRule="auto"/>
        <w:ind w:firstLineChars="200" w:firstLine="560"/>
        <w:jc w:val="both"/>
        <w:rPr>
          <w:rFonts w:ascii="楷体" w:eastAsia="楷体" w:hAnsi="楷体"/>
          <w:b/>
          <w:bCs/>
          <w:sz w:val="28"/>
          <w:szCs w:val="28"/>
        </w:rPr>
      </w:pPr>
      <w:bookmarkStart w:id="75" w:name="_Toc23609_WPSOffice_Level2"/>
      <w:r>
        <w:rPr>
          <w:rFonts w:ascii="楷体" w:eastAsia="楷体" w:hAnsi="楷体" w:hint="eastAsia"/>
          <w:sz w:val="28"/>
          <w:szCs w:val="28"/>
        </w:rPr>
        <w:t>3.间接经济效益</w:t>
      </w:r>
      <w:bookmarkEnd w:id="75"/>
    </w:p>
    <w:p w:rsidR="005B6C51" w:rsidRDefault="00220837">
      <w:pPr>
        <w:pStyle w:val="Bodytext2"/>
        <w:spacing w:line="360" w:lineRule="auto"/>
        <w:ind w:firstLineChars="200" w:firstLine="560"/>
        <w:jc w:val="both"/>
        <w:rPr>
          <w:rFonts w:ascii="仿宋" w:eastAsia="仿宋" w:hAnsi="仿宋" w:cs="Times New Roman"/>
          <w:sz w:val="28"/>
          <w:szCs w:val="28"/>
        </w:rPr>
      </w:pPr>
      <w:r>
        <w:rPr>
          <w:rFonts w:ascii="仿宋" w:eastAsia="仿宋" w:hAnsi="仿宋" w:cs="Times New Roman" w:hint="eastAsia"/>
          <w:sz w:val="28"/>
          <w:szCs w:val="28"/>
        </w:rPr>
        <w:t>通过内部市场管理体系，促进了企业内部市场业务质量的提高，同时注册并向市场推出了“晋星”和“柳化”品牌，提高了内部网点在市场的知名度、美誉度。</w:t>
      </w:r>
    </w:p>
    <w:p w:rsidR="005B6C51" w:rsidRDefault="00220837">
      <w:pPr>
        <w:pStyle w:val="Bodytext2"/>
        <w:spacing w:line="360" w:lineRule="auto"/>
        <w:jc w:val="both"/>
        <w:rPr>
          <w:rFonts w:ascii="仿宋" w:eastAsia="仿宋" w:hAnsi="仿宋" w:cs="Times New Roman"/>
          <w:sz w:val="28"/>
          <w:szCs w:val="28"/>
        </w:rPr>
      </w:pPr>
      <w:r>
        <w:rPr>
          <w:rFonts w:ascii="仿宋" w:eastAsia="仿宋" w:hAnsi="仿宋" w:cs="Times New Roman" w:hint="eastAsia"/>
          <w:sz w:val="28"/>
          <w:szCs w:val="28"/>
        </w:rPr>
        <w:t>（成果创造人：张秋明  任玉让  师雯霞  高有和  李丰财  严晋杰  姜喜静  刘俊  郭睿翀  吴迪  赵晓栋  李虎广   ）</w:t>
      </w:r>
    </w:p>
    <w:sectPr w:rsidR="005B6C51">
      <w:footerReference w:type="default" r:id="rId1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0E6" w:rsidRDefault="00CE10E6">
      <w:r>
        <w:separator/>
      </w:r>
    </w:p>
  </w:endnote>
  <w:endnote w:type="continuationSeparator" w:id="0">
    <w:p w:rsidR="00CE10E6" w:rsidRDefault="00CE1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C51" w:rsidRDefault="005B6C5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C51" w:rsidRDefault="00CE10E6">
    <w:pPr>
      <w:pStyle w:val="a4"/>
      <w:jc w:val="center"/>
    </w:pPr>
    <w: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8240;mso-wrap-style:none;mso-position-horizontal:center;mso-position-horizontal-relative:margin;mso-width-relative:page;mso-height-relative:page" filled="f" stroked="f">
          <v:textbox style="mso-fit-shape-to-text:t" inset="0,0,0,0">
            <w:txbxContent>
              <w:sdt>
                <w:sdtPr>
                  <w:id w:val="68952517"/>
                </w:sdtPr>
                <w:sdtEndPr/>
                <w:sdtContent>
                  <w:p w:rsidR="005B6C51" w:rsidRDefault="00220837">
                    <w:pPr>
                      <w:pStyle w:val="a4"/>
                      <w:jc w:val="center"/>
                    </w:pPr>
                    <w:r>
                      <w:fldChar w:fldCharType="begin"/>
                    </w:r>
                    <w:r>
                      <w:instrText xml:space="preserve"> PAGE   \* MERGEFORMAT </w:instrText>
                    </w:r>
                    <w:r>
                      <w:fldChar w:fldCharType="separate"/>
                    </w:r>
                    <w:r w:rsidR="00794382" w:rsidRPr="00794382">
                      <w:rPr>
                        <w:noProof/>
                        <w:lang w:val="zh-CN"/>
                      </w:rPr>
                      <w:t>9</w:t>
                    </w:r>
                    <w:r>
                      <w:rPr>
                        <w:lang w:val="zh-CN"/>
                      </w:rPr>
                      <w:fldChar w:fldCharType="end"/>
                    </w:r>
                  </w:p>
                </w:sdtContent>
              </w:sdt>
              <w:p w:rsidR="005B6C51" w:rsidRDefault="005B6C51"/>
            </w:txbxContent>
          </v:textbox>
          <w10:wrap anchorx="margin"/>
        </v:shape>
      </w:pict>
    </w:r>
  </w:p>
  <w:p w:rsidR="005B6C51" w:rsidRDefault="005B6C5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0E6" w:rsidRDefault="00CE10E6">
      <w:r>
        <w:separator/>
      </w:r>
    </w:p>
  </w:footnote>
  <w:footnote w:type="continuationSeparator" w:id="0">
    <w:p w:rsidR="00CE10E6" w:rsidRDefault="00CE10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14A44"/>
    <w:multiLevelType w:val="singleLevel"/>
    <w:tmpl w:val="28414A44"/>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06E6C"/>
    <w:rsid w:val="00044C6E"/>
    <w:rsid w:val="00123076"/>
    <w:rsid w:val="00154914"/>
    <w:rsid w:val="00216AD8"/>
    <w:rsid w:val="00220837"/>
    <w:rsid w:val="002506E5"/>
    <w:rsid w:val="00356302"/>
    <w:rsid w:val="00357127"/>
    <w:rsid w:val="00371E10"/>
    <w:rsid w:val="003B133E"/>
    <w:rsid w:val="00532342"/>
    <w:rsid w:val="0054186A"/>
    <w:rsid w:val="005B6C51"/>
    <w:rsid w:val="00606E6C"/>
    <w:rsid w:val="00700EE5"/>
    <w:rsid w:val="00734CBA"/>
    <w:rsid w:val="00794382"/>
    <w:rsid w:val="007A36EF"/>
    <w:rsid w:val="00967817"/>
    <w:rsid w:val="009D5E7A"/>
    <w:rsid w:val="009E29BC"/>
    <w:rsid w:val="00AC12B0"/>
    <w:rsid w:val="00B74184"/>
    <w:rsid w:val="00CE10E6"/>
    <w:rsid w:val="00D322B1"/>
    <w:rsid w:val="00F314D4"/>
    <w:rsid w:val="01572A1E"/>
    <w:rsid w:val="01946748"/>
    <w:rsid w:val="01B00DE1"/>
    <w:rsid w:val="0240555E"/>
    <w:rsid w:val="024C1783"/>
    <w:rsid w:val="02F36F9B"/>
    <w:rsid w:val="0326207F"/>
    <w:rsid w:val="033354D8"/>
    <w:rsid w:val="05633D65"/>
    <w:rsid w:val="056C17CC"/>
    <w:rsid w:val="06572571"/>
    <w:rsid w:val="06E02BC0"/>
    <w:rsid w:val="07067B51"/>
    <w:rsid w:val="075910E2"/>
    <w:rsid w:val="076C3EC5"/>
    <w:rsid w:val="0838605F"/>
    <w:rsid w:val="08C311F1"/>
    <w:rsid w:val="09E80F31"/>
    <w:rsid w:val="09F718B5"/>
    <w:rsid w:val="0A33503F"/>
    <w:rsid w:val="0A59378D"/>
    <w:rsid w:val="0A7F055C"/>
    <w:rsid w:val="0AB151CB"/>
    <w:rsid w:val="0ADC1CD6"/>
    <w:rsid w:val="0ADD2D34"/>
    <w:rsid w:val="0B1A4461"/>
    <w:rsid w:val="0B510D02"/>
    <w:rsid w:val="0B6339CC"/>
    <w:rsid w:val="0B7B1FE1"/>
    <w:rsid w:val="0B801598"/>
    <w:rsid w:val="0BAE13B0"/>
    <w:rsid w:val="0BD37D7E"/>
    <w:rsid w:val="0BEC27CB"/>
    <w:rsid w:val="0C58267A"/>
    <w:rsid w:val="0C5A7577"/>
    <w:rsid w:val="0C66784C"/>
    <w:rsid w:val="0C9728B3"/>
    <w:rsid w:val="0CFC1DEE"/>
    <w:rsid w:val="0D0C0911"/>
    <w:rsid w:val="0D0F13AB"/>
    <w:rsid w:val="0D7C3E9F"/>
    <w:rsid w:val="0DAA67A8"/>
    <w:rsid w:val="0E380FEA"/>
    <w:rsid w:val="0E4E2900"/>
    <w:rsid w:val="0E744F8A"/>
    <w:rsid w:val="0F8E493C"/>
    <w:rsid w:val="0FF05167"/>
    <w:rsid w:val="0FFE2393"/>
    <w:rsid w:val="103F4E7B"/>
    <w:rsid w:val="10683C19"/>
    <w:rsid w:val="109E3466"/>
    <w:rsid w:val="10C305B5"/>
    <w:rsid w:val="11202C4A"/>
    <w:rsid w:val="112477FC"/>
    <w:rsid w:val="113B43CA"/>
    <w:rsid w:val="11622CDF"/>
    <w:rsid w:val="11D11E40"/>
    <w:rsid w:val="128D77E8"/>
    <w:rsid w:val="129965E2"/>
    <w:rsid w:val="12B13E9F"/>
    <w:rsid w:val="12BE289C"/>
    <w:rsid w:val="12EB2EFE"/>
    <w:rsid w:val="12F43F3B"/>
    <w:rsid w:val="13141499"/>
    <w:rsid w:val="136C0223"/>
    <w:rsid w:val="1381141F"/>
    <w:rsid w:val="13BD572C"/>
    <w:rsid w:val="143849A8"/>
    <w:rsid w:val="14883D99"/>
    <w:rsid w:val="14A9771A"/>
    <w:rsid w:val="14E3153F"/>
    <w:rsid w:val="156A54C9"/>
    <w:rsid w:val="15BC34F7"/>
    <w:rsid w:val="15CE4DFE"/>
    <w:rsid w:val="15E771CC"/>
    <w:rsid w:val="15ED066B"/>
    <w:rsid w:val="1641234E"/>
    <w:rsid w:val="165141C7"/>
    <w:rsid w:val="16A40EAD"/>
    <w:rsid w:val="16F9384C"/>
    <w:rsid w:val="16FF76CE"/>
    <w:rsid w:val="17440733"/>
    <w:rsid w:val="175B5BEB"/>
    <w:rsid w:val="17701907"/>
    <w:rsid w:val="178C5CF5"/>
    <w:rsid w:val="18390D6E"/>
    <w:rsid w:val="188A1957"/>
    <w:rsid w:val="19AC3317"/>
    <w:rsid w:val="1AA85C53"/>
    <w:rsid w:val="1B036F2A"/>
    <w:rsid w:val="1B256E1E"/>
    <w:rsid w:val="1B455FAA"/>
    <w:rsid w:val="1BDF1FFE"/>
    <w:rsid w:val="1BDF47AF"/>
    <w:rsid w:val="1C196AE1"/>
    <w:rsid w:val="1C6A09B5"/>
    <w:rsid w:val="1CAF2509"/>
    <w:rsid w:val="1CE62029"/>
    <w:rsid w:val="1D3722F4"/>
    <w:rsid w:val="1D460BD5"/>
    <w:rsid w:val="1DA02842"/>
    <w:rsid w:val="1DD66C68"/>
    <w:rsid w:val="1DD944E1"/>
    <w:rsid w:val="1E671654"/>
    <w:rsid w:val="1EED5E39"/>
    <w:rsid w:val="1F001909"/>
    <w:rsid w:val="1F8913E5"/>
    <w:rsid w:val="1F9C2549"/>
    <w:rsid w:val="1FCD68DF"/>
    <w:rsid w:val="2004494F"/>
    <w:rsid w:val="203578A0"/>
    <w:rsid w:val="203E2812"/>
    <w:rsid w:val="20F716D1"/>
    <w:rsid w:val="211A2DC3"/>
    <w:rsid w:val="21814C76"/>
    <w:rsid w:val="220A241A"/>
    <w:rsid w:val="2215414E"/>
    <w:rsid w:val="225B1132"/>
    <w:rsid w:val="229D6908"/>
    <w:rsid w:val="22BF77A9"/>
    <w:rsid w:val="22D930C7"/>
    <w:rsid w:val="233B589A"/>
    <w:rsid w:val="234343DD"/>
    <w:rsid w:val="23A43BC7"/>
    <w:rsid w:val="23D6025F"/>
    <w:rsid w:val="243D7046"/>
    <w:rsid w:val="248722F3"/>
    <w:rsid w:val="24AF02E0"/>
    <w:rsid w:val="251634A8"/>
    <w:rsid w:val="25507A4F"/>
    <w:rsid w:val="25703B9D"/>
    <w:rsid w:val="25F8190A"/>
    <w:rsid w:val="26277A5E"/>
    <w:rsid w:val="262815CD"/>
    <w:rsid w:val="27151365"/>
    <w:rsid w:val="27437B54"/>
    <w:rsid w:val="27661224"/>
    <w:rsid w:val="278A310D"/>
    <w:rsid w:val="28642EE4"/>
    <w:rsid w:val="287B61A7"/>
    <w:rsid w:val="28CB2560"/>
    <w:rsid w:val="28F14B1C"/>
    <w:rsid w:val="290C4E6C"/>
    <w:rsid w:val="297C3EA6"/>
    <w:rsid w:val="297C5E69"/>
    <w:rsid w:val="298207E2"/>
    <w:rsid w:val="299F66F7"/>
    <w:rsid w:val="2A1B7FFC"/>
    <w:rsid w:val="2A3E22B4"/>
    <w:rsid w:val="2AD33C75"/>
    <w:rsid w:val="2B217C25"/>
    <w:rsid w:val="2B4C1B8B"/>
    <w:rsid w:val="2B5A29AF"/>
    <w:rsid w:val="2B66216B"/>
    <w:rsid w:val="2CE664B2"/>
    <w:rsid w:val="2D8E7C25"/>
    <w:rsid w:val="2DE11F2F"/>
    <w:rsid w:val="2E036A96"/>
    <w:rsid w:val="2E4A2692"/>
    <w:rsid w:val="2E990B7E"/>
    <w:rsid w:val="2EB66FA2"/>
    <w:rsid w:val="2F027D92"/>
    <w:rsid w:val="2F97648D"/>
    <w:rsid w:val="2FED0C4E"/>
    <w:rsid w:val="30A9744C"/>
    <w:rsid w:val="30BC52D0"/>
    <w:rsid w:val="30D031C6"/>
    <w:rsid w:val="30E61D9C"/>
    <w:rsid w:val="30E943E7"/>
    <w:rsid w:val="310C4424"/>
    <w:rsid w:val="316B3AAA"/>
    <w:rsid w:val="31B0650B"/>
    <w:rsid w:val="31B9402B"/>
    <w:rsid w:val="31C41F42"/>
    <w:rsid w:val="3227024F"/>
    <w:rsid w:val="32336F52"/>
    <w:rsid w:val="32570F6C"/>
    <w:rsid w:val="325F10F7"/>
    <w:rsid w:val="328363B1"/>
    <w:rsid w:val="32F01E9B"/>
    <w:rsid w:val="33564F83"/>
    <w:rsid w:val="33574137"/>
    <w:rsid w:val="33753314"/>
    <w:rsid w:val="343B1527"/>
    <w:rsid w:val="34467B47"/>
    <w:rsid w:val="357A1B06"/>
    <w:rsid w:val="359003F4"/>
    <w:rsid w:val="35DE725A"/>
    <w:rsid w:val="35EA02DD"/>
    <w:rsid w:val="361B0C5E"/>
    <w:rsid w:val="364F3E58"/>
    <w:rsid w:val="36A766D8"/>
    <w:rsid w:val="37014B7C"/>
    <w:rsid w:val="372F7454"/>
    <w:rsid w:val="373002EB"/>
    <w:rsid w:val="37734390"/>
    <w:rsid w:val="38306241"/>
    <w:rsid w:val="385A135B"/>
    <w:rsid w:val="387A62A0"/>
    <w:rsid w:val="388F64C1"/>
    <w:rsid w:val="38A05CB1"/>
    <w:rsid w:val="38DE1088"/>
    <w:rsid w:val="39016368"/>
    <w:rsid w:val="39B62DC7"/>
    <w:rsid w:val="39D748BA"/>
    <w:rsid w:val="3A8437D8"/>
    <w:rsid w:val="3AC17C0E"/>
    <w:rsid w:val="3AE8076E"/>
    <w:rsid w:val="3B4A16F2"/>
    <w:rsid w:val="3B725543"/>
    <w:rsid w:val="3B990F67"/>
    <w:rsid w:val="3BA72F01"/>
    <w:rsid w:val="3BDA162F"/>
    <w:rsid w:val="3BEE2772"/>
    <w:rsid w:val="3C144626"/>
    <w:rsid w:val="3C5B55D0"/>
    <w:rsid w:val="3C901F99"/>
    <w:rsid w:val="3D1A0535"/>
    <w:rsid w:val="3D8B7694"/>
    <w:rsid w:val="3DED5BEB"/>
    <w:rsid w:val="3E402014"/>
    <w:rsid w:val="3ECB0561"/>
    <w:rsid w:val="3EF32AC4"/>
    <w:rsid w:val="3F3B25E1"/>
    <w:rsid w:val="3F592D3B"/>
    <w:rsid w:val="3F661BFA"/>
    <w:rsid w:val="3F6C2925"/>
    <w:rsid w:val="40032C30"/>
    <w:rsid w:val="40050E16"/>
    <w:rsid w:val="403740C4"/>
    <w:rsid w:val="40A47BB5"/>
    <w:rsid w:val="40BA1FCE"/>
    <w:rsid w:val="40C92A00"/>
    <w:rsid w:val="4150000D"/>
    <w:rsid w:val="419B1360"/>
    <w:rsid w:val="41A360F6"/>
    <w:rsid w:val="41AD5491"/>
    <w:rsid w:val="41D56832"/>
    <w:rsid w:val="41E53AD8"/>
    <w:rsid w:val="42442929"/>
    <w:rsid w:val="430125E0"/>
    <w:rsid w:val="44D70695"/>
    <w:rsid w:val="455A10B7"/>
    <w:rsid w:val="462A2458"/>
    <w:rsid w:val="4648267B"/>
    <w:rsid w:val="46756499"/>
    <w:rsid w:val="46837229"/>
    <w:rsid w:val="47227E1F"/>
    <w:rsid w:val="47DB0459"/>
    <w:rsid w:val="47DE4D04"/>
    <w:rsid w:val="47E00C82"/>
    <w:rsid w:val="47FA2048"/>
    <w:rsid w:val="47FD7352"/>
    <w:rsid w:val="48B46538"/>
    <w:rsid w:val="492758EF"/>
    <w:rsid w:val="4969508C"/>
    <w:rsid w:val="497B0E1D"/>
    <w:rsid w:val="49DE3B3D"/>
    <w:rsid w:val="4AD30AD1"/>
    <w:rsid w:val="4B737BAA"/>
    <w:rsid w:val="4B9C4A16"/>
    <w:rsid w:val="4BB5017E"/>
    <w:rsid w:val="4BBD3D31"/>
    <w:rsid w:val="4C3523F5"/>
    <w:rsid w:val="4CA86D22"/>
    <w:rsid w:val="4D1B430D"/>
    <w:rsid w:val="4DFA7A0F"/>
    <w:rsid w:val="4E0C7AB3"/>
    <w:rsid w:val="4E1B5307"/>
    <w:rsid w:val="4E2C5319"/>
    <w:rsid w:val="4E3A22AF"/>
    <w:rsid w:val="4F195461"/>
    <w:rsid w:val="4FE24375"/>
    <w:rsid w:val="5046637E"/>
    <w:rsid w:val="50AA7862"/>
    <w:rsid w:val="50DC2B1F"/>
    <w:rsid w:val="50EC19CF"/>
    <w:rsid w:val="50F22AC0"/>
    <w:rsid w:val="523B0817"/>
    <w:rsid w:val="52867767"/>
    <w:rsid w:val="5343384A"/>
    <w:rsid w:val="53E97566"/>
    <w:rsid w:val="54405ECB"/>
    <w:rsid w:val="549B468D"/>
    <w:rsid w:val="55921C0F"/>
    <w:rsid w:val="55B34EB7"/>
    <w:rsid w:val="55D60B51"/>
    <w:rsid w:val="56113810"/>
    <w:rsid w:val="562E40A8"/>
    <w:rsid w:val="565C4A95"/>
    <w:rsid w:val="567705AF"/>
    <w:rsid w:val="568B4BFF"/>
    <w:rsid w:val="56B30C4D"/>
    <w:rsid w:val="56E903E6"/>
    <w:rsid w:val="5726691C"/>
    <w:rsid w:val="572C3060"/>
    <w:rsid w:val="57397546"/>
    <w:rsid w:val="583752CC"/>
    <w:rsid w:val="58A57FAA"/>
    <w:rsid w:val="58C00AE9"/>
    <w:rsid w:val="59093D69"/>
    <w:rsid w:val="592442BA"/>
    <w:rsid w:val="5944496C"/>
    <w:rsid w:val="59490D2D"/>
    <w:rsid w:val="59CC1996"/>
    <w:rsid w:val="59F94EFA"/>
    <w:rsid w:val="5A3C6184"/>
    <w:rsid w:val="5A996325"/>
    <w:rsid w:val="5B986139"/>
    <w:rsid w:val="5C0821AA"/>
    <w:rsid w:val="5C967976"/>
    <w:rsid w:val="5C9A3731"/>
    <w:rsid w:val="5CBE7D23"/>
    <w:rsid w:val="5CE27905"/>
    <w:rsid w:val="5D57799B"/>
    <w:rsid w:val="5DA744FB"/>
    <w:rsid w:val="5DB4760E"/>
    <w:rsid w:val="5E0F4425"/>
    <w:rsid w:val="5EB5458E"/>
    <w:rsid w:val="5EC1039D"/>
    <w:rsid w:val="5F8C3226"/>
    <w:rsid w:val="5FA61A22"/>
    <w:rsid w:val="5FFA7A1A"/>
    <w:rsid w:val="600A4431"/>
    <w:rsid w:val="603040B6"/>
    <w:rsid w:val="60AC56D7"/>
    <w:rsid w:val="6107670B"/>
    <w:rsid w:val="61601B21"/>
    <w:rsid w:val="618A5F17"/>
    <w:rsid w:val="61D30592"/>
    <w:rsid w:val="625B4077"/>
    <w:rsid w:val="62824BD7"/>
    <w:rsid w:val="6296617E"/>
    <w:rsid w:val="629A7DB5"/>
    <w:rsid w:val="62A7535F"/>
    <w:rsid w:val="62B90578"/>
    <w:rsid w:val="63536200"/>
    <w:rsid w:val="63670C9B"/>
    <w:rsid w:val="638E2FCB"/>
    <w:rsid w:val="63B85C5C"/>
    <w:rsid w:val="644358CF"/>
    <w:rsid w:val="648F27B9"/>
    <w:rsid w:val="64B279C3"/>
    <w:rsid w:val="653A78B2"/>
    <w:rsid w:val="65B25729"/>
    <w:rsid w:val="65EA76C7"/>
    <w:rsid w:val="6623313B"/>
    <w:rsid w:val="662628D3"/>
    <w:rsid w:val="662F134C"/>
    <w:rsid w:val="66397BAA"/>
    <w:rsid w:val="666F67FA"/>
    <w:rsid w:val="673A2510"/>
    <w:rsid w:val="6784492B"/>
    <w:rsid w:val="67DB2F97"/>
    <w:rsid w:val="68BC1105"/>
    <w:rsid w:val="68CB2B09"/>
    <w:rsid w:val="691B5D19"/>
    <w:rsid w:val="693A2D39"/>
    <w:rsid w:val="69412312"/>
    <w:rsid w:val="695E2002"/>
    <w:rsid w:val="69CC3A56"/>
    <w:rsid w:val="69E57459"/>
    <w:rsid w:val="69E857C2"/>
    <w:rsid w:val="69F6716A"/>
    <w:rsid w:val="6A2317B7"/>
    <w:rsid w:val="6A2B6F12"/>
    <w:rsid w:val="6A382021"/>
    <w:rsid w:val="6A604607"/>
    <w:rsid w:val="6B6C6FBE"/>
    <w:rsid w:val="6B860701"/>
    <w:rsid w:val="6B8C482D"/>
    <w:rsid w:val="6BB65E3B"/>
    <w:rsid w:val="6BD1708E"/>
    <w:rsid w:val="6BD45237"/>
    <w:rsid w:val="6BFA7182"/>
    <w:rsid w:val="6C4C4B13"/>
    <w:rsid w:val="6C573950"/>
    <w:rsid w:val="6CA93EDD"/>
    <w:rsid w:val="6CD86CD7"/>
    <w:rsid w:val="6D153AC4"/>
    <w:rsid w:val="6D3F400B"/>
    <w:rsid w:val="6D461BB0"/>
    <w:rsid w:val="6D840F64"/>
    <w:rsid w:val="6D974050"/>
    <w:rsid w:val="6DD4698F"/>
    <w:rsid w:val="6DD732AD"/>
    <w:rsid w:val="6DE012BD"/>
    <w:rsid w:val="6DEC2B91"/>
    <w:rsid w:val="6E026F07"/>
    <w:rsid w:val="6E7D2307"/>
    <w:rsid w:val="6F361C73"/>
    <w:rsid w:val="6F4616A7"/>
    <w:rsid w:val="6F516E46"/>
    <w:rsid w:val="6FA36323"/>
    <w:rsid w:val="6FC2527B"/>
    <w:rsid w:val="70575800"/>
    <w:rsid w:val="70C537AF"/>
    <w:rsid w:val="70E23A51"/>
    <w:rsid w:val="71387CCB"/>
    <w:rsid w:val="714E0E74"/>
    <w:rsid w:val="7165485C"/>
    <w:rsid w:val="71DA7641"/>
    <w:rsid w:val="71E1437B"/>
    <w:rsid w:val="72643B20"/>
    <w:rsid w:val="7283128A"/>
    <w:rsid w:val="72EA173B"/>
    <w:rsid w:val="72FA4B1F"/>
    <w:rsid w:val="72FF7246"/>
    <w:rsid w:val="7306382B"/>
    <w:rsid w:val="741A4D41"/>
    <w:rsid w:val="748267A1"/>
    <w:rsid w:val="74980745"/>
    <w:rsid w:val="74B10286"/>
    <w:rsid w:val="74D0207C"/>
    <w:rsid w:val="75243388"/>
    <w:rsid w:val="75471CA8"/>
    <w:rsid w:val="755460D1"/>
    <w:rsid w:val="758760BF"/>
    <w:rsid w:val="75EA7C2F"/>
    <w:rsid w:val="76192AC6"/>
    <w:rsid w:val="767B0D6F"/>
    <w:rsid w:val="76BE5862"/>
    <w:rsid w:val="76CA6065"/>
    <w:rsid w:val="76E44A22"/>
    <w:rsid w:val="772D32D0"/>
    <w:rsid w:val="77653606"/>
    <w:rsid w:val="776E601A"/>
    <w:rsid w:val="77B07D32"/>
    <w:rsid w:val="77E07F4E"/>
    <w:rsid w:val="780117AC"/>
    <w:rsid w:val="78786F7C"/>
    <w:rsid w:val="788800FD"/>
    <w:rsid w:val="793E6B51"/>
    <w:rsid w:val="79756166"/>
    <w:rsid w:val="7982219F"/>
    <w:rsid w:val="79A36196"/>
    <w:rsid w:val="7A1A16CF"/>
    <w:rsid w:val="7A4C443E"/>
    <w:rsid w:val="7A6024DE"/>
    <w:rsid w:val="7A7C1DD8"/>
    <w:rsid w:val="7AA51CC9"/>
    <w:rsid w:val="7AD1688D"/>
    <w:rsid w:val="7B346753"/>
    <w:rsid w:val="7B4A74C1"/>
    <w:rsid w:val="7BA7366D"/>
    <w:rsid w:val="7BFA25E0"/>
    <w:rsid w:val="7C0A7CCD"/>
    <w:rsid w:val="7C871403"/>
    <w:rsid w:val="7CA442FF"/>
    <w:rsid w:val="7D240940"/>
    <w:rsid w:val="7E9C3CE4"/>
    <w:rsid w:val="7F932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rPr>
  </w:style>
  <w:style w:type="paragraph" w:customStyle="1" w:styleId="Bodytext2">
    <w:name w:val="Body text|2"/>
    <w:basedOn w:val="a"/>
    <w:qFormat/>
    <w:pPr>
      <w:shd w:val="clear" w:color="auto" w:fill="FFFFFF"/>
      <w:spacing w:line="325" w:lineRule="exact"/>
      <w:jc w:val="distribute"/>
    </w:pPr>
    <w:rPr>
      <w:rFonts w:ascii="PMingLiU" w:eastAsia="PMingLiU" w:hAnsi="PMingLiU" w:cs="宋体"/>
      <w:sz w:val="19"/>
      <w:szCs w:val="19"/>
    </w:rPr>
  </w:style>
  <w:style w:type="paragraph" w:customStyle="1" w:styleId="Bodytext3">
    <w:name w:val="Body text|3"/>
    <w:basedOn w:val="a"/>
    <w:qFormat/>
    <w:pPr>
      <w:shd w:val="clear" w:color="auto" w:fill="FFFFFF"/>
      <w:spacing w:line="325" w:lineRule="exact"/>
      <w:ind w:firstLine="460"/>
      <w:jc w:val="distribute"/>
    </w:pPr>
    <w:rPr>
      <w:rFonts w:ascii="PMingLiU" w:eastAsia="PMingLiU" w:hAnsi="PMingLiU" w:cs="宋体"/>
      <w:color w:val="000000"/>
      <w:kern w:val="0"/>
      <w:sz w:val="18"/>
      <w:szCs w:val="18"/>
    </w:rPr>
  </w:style>
  <w:style w:type="paragraph" w:styleId="a8">
    <w:name w:val="List Paragraph"/>
    <w:basedOn w:val="a"/>
    <w:uiPriority w:val="34"/>
    <w:qFormat/>
    <w:pPr>
      <w:ind w:firstLineChars="200" w:firstLine="420"/>
    </w:pPr>
  </w:style>
  <w:style w:type="paragraph" w:customStyle="1" w:styleId="Bodytext4">
    <w:name w:val="Body text|4"/>
    <w:basedOn w:val="a"/>
    <w:qFormat/>
    <w:pPr>
      <w:shd w:val="clear" w:color="auto" w:fill="FFFFFF"/>
      <w:spacing w:line="325" w:lineRule="exact"/>
      <w:ind w:firstLine="480"/>
      <w:jc w:val="distribute"/>
    </w:pPr>
    <w:rPr>
      <w:rFonts w:ascii="PMingLiU" w:eastAsia="PMingLiU" w:hAnsi="PMingLiU" w:cs="宋体"/>
      <w:color w:val="000000"/>
      <w:kern w:val="0"/>
      <w:sz w:val="18"/>
      <w:szCs w:val="18"/>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Pr>
      <w:rFonts w:asciiTheme="minorHAnsi" w:eastAsiaTheme="minorEastAsia" w:hAnsiTheme="minorHAnsi" w:cstheme="minorBidi"/>
      <w:kern w:val="2"/>
      <w:sz w:val="18"/>
      <w:szCs w:val="18"/>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 w:type="paragraph" w:customStyle="1" w:styleId="WPSOffice1">
    <w:name w:val="WPSOffice手动目录 1"/>
    <w:qFormat/>
  </w:style>
  <w:style w:type="paragraph" w:customStyle="1" w:styleId="WPSOffice2">
    <w:name w:val="WPSOffice手动目录 2"/>
    <w:qFormat/>
    <w:pPr>
      <w:ind w:leftChars="200" w:left="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9f78f28-6bd3-4ab5-bd9f-d1b7089d3821}"/>
        <w:category>
          <w:name w:val="常规"/>
          <w:gallery w:val="placeholder"/>
        </w:category>
        <w:types>
          <w:type w:val="bbPlcHdr"/>
        </w:types>
        <w:behaviors>
          <w:behavior w:val="content"/>
        </w:behaviors>
        <w:guid w:val="{39F78F28-6BD3-4AB5-BD9F-D1B7089D3821}"/>
      </w:docPartPr>
      <w:docPartBody>
        <w:p w:rsidR="00C820E3" w:rsidRDefault="00170221">
          <w:r>
            <w:rPr>
              <w:color w:val="808080"/>
            </w:rPr>
            <w:t>单击此处输入文字。</w:t>
          </w:r>
        </w:p>
      </w:docPartBody>
    </w:docPart>
    <w:docPart>
      <w:docPartPr>
        <w:name w:val="{2ee39254-f0da-4a8a-81fa-2929b38b1126}"/>
        <w:category>
          <w:name w:val="常规"/>
          <w:gallery w:val="placeholder"/>
        </w:category>
        <w:types>
          <w:type w:val="bbPlcHdr"/>
        </w:types>
        <w:behaviors>
          <w:behavior w:val="content"/>
        </w:behaviors>
        <w:guid w:val="{2EE39254-F0DA-4A8A-81FA-2929B38B1126}"/>
      </w:docPartPr>
      <w:docPartBody>
        <w:p w:rsidR="00C820E3" w:rsidRDefault="00170221">
          <w:r>
            <w:rPr>
              <w:color w:val="808080"/>
            </w:rPr>
            <w:t>单击此处输入文字。</w:t>
          </w:r>
        </w:p>
      </w:docPartBody>
    </w:docPart>
    <w:docPart>
      <w:docPartPr>
        <w:name w:val="{fd1d4808-b555-46cd-86fa-d9e44be7cc6b}"/>
        <w:category>
          <w:name w:val="常规"/>
          <w:gallery w:val="placeholder"/>
        </w:category>
        <w:types>
          <w:type w:val="bbPlcHdr"/>
        </w:types>
        <w:behaviors>
          <w:behavior w:val="content"/>
        </w:behaviors>
        <w:guid w:val="{FD1D4808-B555-46CD-86FA-D9E44BE7CC6B}"/>
      </w:docPartPr>
      <w:docPartBody>
        <w:p w:rsidR="00C820E3" w:rsidRDefault="00170221">
          <w:r>
            <w:rPr>
              <w:color w:val="808080"/>
            </w:rPr>
            <w:t>单击此处输入文字。</w:t>
          </w:r>
        </w:p>
      </w:docPartBody>
    </w:docPart>
    <w:docPart>
      <w:docPartPr>
        <w:name w:val="{b42945a0-04da-4eef-aba8-623a63bb113a}"/>
        <w:category>
          <w:name w:val="常规"/>
          <w:gallery w:val="placeholder"/>
        </w:category>
        <w:types>
          <w:type w:val="bbPlcHdr"/>
        </w:types>
        <w:behaviors>
          <w:behavior w:val="content"/>
        </w:behaviors>
        <w:guid w:val="{B42945A0-04DA-4EEF-ABA8-623A63BB113A}"/>
      </w:docPartPr>
      <w:docPartBody>
        <w:p w:rsidR="00C820E3" w:rsidRDefault="00170221">
          <w:r>
            <w:rPr>
              <w:color w:val="808080"/>
            </w:rPr>
            <w:t>单击此处输入文字。</w:t>
          </w:r>
        </w:p>
      </w:docPartBody>
    </w:docPart>
    <w:docPart>
      <w:docPartPr>
        <w:name w:val="{9fea2460-9d00-4c72-ac9f-61d767e8c8bc}"/>
        <w:category>
          <w:name w:val="常规"/>
          <w:gallery w:val="placeholder"/>
        </w:category>
        <w:types>
          <w:type w:val="bbPlcHdr"/>
        </w:types>
        <w:behaviors>
          <w:behavior w:val="content"/>
        </w:behaviors>
        <w:guid w:val="{9FEA2460-9D00-4C72-AC9F-61D767E8C8BC}"/>
      </w:docPartPr>
      <w:docPartBody>
        <w:p w:rsidR="00C820E3" w:rsidRDefault="00170221">
          <w:r>
            <w:rPr>
              <w:color w:val="808080"/>
            </w:rPr>
            <w:t>单击此处输入文字。</w:t>
          </w:r>
        </w:p>
      </w:docPartBody>
    </w:docPart>
    <w:docPart>
      <w:docPartPr>
        <w:name w:val="{89e3d787-9ef2-443e-acf7-06532d9505d1}"/>
        <w:category>
          <w:name w:val="常规"/>
          <w:gallery w:val="placeholder"/>
        </w:category>
        <w:types>
          <w:type w:val="bbPlcHdr"/>
        </w:types>
        <w:behaviors>
          <w:behavior w:val="content"/>
        </w:behaviors>
        <w:guid w:val="{89E3D787-9EF2-443E-ACF7-06532D9505D1}"/>
      </w:docPartPr>
      <w:docPartBody>
        <w:p w:rsidR="00C820E3" w:rsidRDefault="00170221">
          <w:r>
            <w:rPr>
              <w:color w:val="808080"/>
            </w:rPr>
            <w:t>单击此处输入文字。</w:t>
          </w:r>
        </w:p>
      </w:docPartBody>
    </w:docPart>
    <w:docPart>
      <w:docPartPr>
        <w:name w:val="{f157613a-20a6-4091-bc46-315d31d7f52b}"/>
        <w:category>
          <w:name w:val="常规"/>
          <w:gallery w:val="placeholder"/>
        </w:category>
        <w:types>
          <w:type w:val="bbPlcHdr"/>
        </w:types>
        <w:behaviors>
          <w:behavior w:val="content"/>
        </w:behaviors>
        <w:guid w:val="{F157613A-20A6-4091-BC46-315D31D7F52B}"/>
      </w:docPartPr>
      <w:docPartBody>
        <w:p w:rsidR="00C820E3" w:rsidRDefault="00170221">
          <w:r>
            <w:rPr>
              <w:color w:val="808080"/>
            </w:rPr>
            <w:t>单击此处输入文字。</w:t>
          </w:r>
        </w:p>
      </w:docPartBody>
    </w:docPart>
    <w:docPart>
      <w:docPartPr>
        <w:name w:val="{e3333bdf-5218-4a8a-8822-649b6b6d39e0}"/>
        <w:category>
          <w:name w:val="常规"/>
          <w:gallery w:val="placeholder"/>
        </w:category>
        <w:types>
          <w:type w:val="bbPlcHdr"/>
        </w:types>
        <w:behaviors>
          <w:behavior w:val="content"/>
        </w:behaviors>
        <w:guid w:val="{E3333BDF-5218-4A8A-8822-649B6B6D39E0}"/>
      </w:docPartPr>
      <w:docPartBody>
        <w:p w:rsidR="00C820E3" w:rsidRDefault="00170221">
          <w:r>
            <w:rPr>
              <w:color w:val="808080"/>
            </w:rPr>
            <w:t>单击此处输入文字。</w:t>
          </w:r>
        </w:p>
      </w:docPartBody>
    </w:docPart>
    <w:docPart>
      <w:docPartPr>
        <w:name w:val="{304fc21c-da8b-48fd-ba07-21c827278e34}"/>
        <w:category>
          <w:name w:val="常规"/>
          <w:gallery w:val="placeholder"/>
        </w:category>
        <w:types>
          <w:type w:val="bbPlcHdr"/>
        </w:types>
        <w:behaviors>
          <w:behavior w:val="content"/>
        </w:behaviors>
        <w:guid w:val="{304FC21C-DA8B-48FD-BA07-21C827278E34}"/>
      </w:docPartPr>
      <w:docPartBody>
        <w:p w:rsidR="00C820E3" w:rsidRDefault="00170221">
          <w:r>
            <w:rPr>
              <w:color w:val="808080"/>
            </w:rPr>
            <w:t>单击此处输入文字。</w:t>
          </w:r>
        </w:p>
      </w:docPartBody>
    </w:docPart>
    <w:docPart>
      <w:docPartPr>
        <w:name w:val="{a3aaac7a-01c6-4874-b96e-2373651f4b78}"/>
        <w:category>
          <w:name w:val="常规"/>
          <w:gallery w:val="placeholder"/>
        </w:category>
        <w:types>
          <w:type w:val="bbPlcHdr"/>
        </w:types>
        <w:behaviors>
          <w:behavior w:val="content"/>
        </w:behaviors>
        <w:guid w:val="{A3AAAC7A-01C6-4874-B96E-2373651F4B78}"/>
      </w:docPartPr>
      <w:docPartBody>
        <w:p w:rsidR="00C820E3" w:rsidRDefault="00170221">
          <w:r>
            <w:rPr>
              <w:color w:val="808080"/>
            </w:rPr>
            <w:t>单击此处输入文字。</w:t>
          </w:r>
        </w:p>
      </w:docPartBody>
    </w:docPart>
    <w:docPart>
      <w:docPartPr>
        <w:name w:val="{3fc8d7ab-fb97-416c-a09e-1049e7ac4755}"/>
        <w:category>
          <w:name w:val="常规"/>
          <w:gallery w:val="placeholder"/>
        </w:category>
        <w:types>
          <w:type w:val="bbPlcHdr"/>
        </w:types>
        <w:behaviors>
          <w:behavior w:val="content"/>
        </w:behaviors>
        <w:guid w:val="{3FC8D7AB-FB97-416C-A09E-1049E7AC4755}"/>
      </w:docPartPr>
      <w:docPartBody>
        <w:p w:rsidR="00C820E3" w:rsidRDefault="00170221">
          <w:r>
            <w:rPr>
              <w:color w:val="808080"/>
            </w:rPr>
            <w:t>单击此处输入文字。</w:t>
          </w:r>
        </w:p>
      </w:docPartBody>
    </w:docPart>
    <w:docPart>
      <w:docPartPr>
        <w:name w:val="{6f18219d-1bab-494f-921a-e9a91cb5d735}"/>
        <w:category>
          <w:name w:val="常规"/>
          <w:gallery w:val="placeholder"/>
        </w:category>
        <w:types>
          <w:type w:val="bbPlcHdr"/>
        </w:types>
        <w:behaviors>
          <w:behavior w:val="content"/>
        </w:behaviors>
        <w:guid w:val="{6F18219D-1BAB-494F-921A-E9A91CB5D735}"/>
      </w:docPartPr>
      <w:docPartBody>
        <w:p w:rsidR="00C820E3" w:rsidRDefault="00170221">
          <w:r>
            <w:rPr>
              <w:color w:val="808080"/>
            </w:rPr>
            <w:t>单击此处输入文字。</w:t>
          </w:r>
        </w:p>
      </w:docPartBody>
    </w:docPart>
    <w:docPart>
      <w:docPartPr>
        <w:name w:val="{a8cf4a3b-a426-488d-b73b-82e2d6d82285}"/>
        <w:category>
          <w:name w:val="常规"/>
          <w:gallery w:val="placeholder"/>
        </w:category>
        <w:types>
          <w:type w:val="bbPlcHdr"/>
        </w:types>
        <w:behaviors>
          <w:behavior w:val="content"/>
        </w:behaviors>
        <w:guid w:val="{A8CF4A3B-A426-488D-B73B-82E2D6D82285}"/>
      </w:docPartPr>
      <w:docPartBody>
        <w:p w:rsidR="00C820E3" w:rsidRDefault="00170221">
          <w:r>
            <w:rPr>
              <w:color w:val="808080"/>
            </w:rPr>
            <w:t>单击此处输入文字。</w:t>
          </w:r>
        </w:p>
      </w:docPartBody>
    </w:docPart>
    <w:docPart>
      <w:docPartPr>
        <w:name w:val="{3e454dec-a4a0-4f65-a8a2-c755c6d9f766}"/>
        <w:category>
          <w:name w:val="常规"/>
          <w:gallery w:val="placeholder"/>
        </w:category>
        <w:types>
          <w:type w:val="bbPlcHdr"/>
        </w:types>
        <w:behaviors>
          <w:behavior w:val="content"/>
        </w:behaviors>
        <w:guid w:val="{3E454DEC-A4A0-4F65-A8A2-C755C6D9F766}"/>
      </w:docPartPr>
      <w:docPartBody>
        <w:p w:rsidR="00C820E3" w:rsidRDefault="00170221">
          <w:r>
            <w:rPr>
              <w:color w:val="808080"/>
            </w:rPr>
            <w:t>单击此处输入文字。</w:t>
          </w:r>
        </w:p>
      </w:docPartBody>
    </w:docPart>
    <w:docPart>
      <w:docPartPr>
        <w:name w:val="{3464754b-0391-47b1-b9e8-c5cc076aede8}"/>
        <w:category>
          <w:name w:val="常规"/>
          <w:gallery w:val="placeholder"/>
        </w:category>
        <w:types>
          <w:type w:val="bbPlcHdr"/>
        </w:types>
        <w:behaviors>
          <w:behavior w:val="content"/>
        </w:behaviors>
        <w:guid w:val="{3464754B-0391-47B1-B9E8-C5CC076AEDE8}"/>
      </w:docPartPr>
      <w:docPartBody>
        <w:p w:rsidR="00C820E3" w:rsidRDefault="00170221">
          <w:r>
            <w:rPr>
              <w:color w:val="808080"/>
            </w:rPr>
            <w:t>单击此处输入文字。</w:t>
          </w:r>
        </w:p>
      </w:docPartBody>
    </w:docPart>
    <w:docPart>
      <w:docPartPr>
        <w:name w:val="{08e59456-a7c5-4907-97b1-2cfb849fc942}"/>
        <w:category>
          <w:name w:val="常规"/>
          <w:gallery w:val="placeholder"/>
        </w:category>
        <w:types>
          <w:type w:val="bbPlcHdr"/>
        </w:types>
        <w:behaviors>
          <w:behavior w:val="content"/>
        </w:behaviors>
        <w:guid w:val="{08E59456-A7C5-4907-97B1-2CFB849FC942}"/>
      </w:docPartPr>
      <w:docPartBody>
        <w:p w:rsidR="00C820E3" w:rsidRDefault="00170221">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characterSpacingControl w:val="doNotCompress"/>
  <w:compat>
    <w:useFELayout/>
    <w:splitPgBreakAndParaMark/>
    <w:compatSetting w:name="compatibilityMode" w:uri="http://schemas.microsoft.com/office/word" w:val="12"/>
  </w:compat>
  <w:rsids>
    <w:rsidRoot w:val="00C820E3"/>
    <w:rsid w:val="00170221"/>
    <w:rsid w:val="00C820E3"/>
    <w:rsid w:val="00E00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10321</Words>
  <Characters>10461</Characters>
  <Application>Microsoft Office Word</Application>
  <DocSecurity>0</DocSecurity>
  <Lines>456</Lines>
  <Paragraphs>152</Paragraphs>
  <ScaleCrop>false</ScaleCrop>
  <Company/>
  <LinksUpToDate>false</LinksUpToDate>
  <CharactersWithSpaces>10527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19</cp:revision>
  <cp:lastPrinted>2019-04-08T01:33:00Z</cp:lastPrinted>
  <dcterms:created xsi:type="dcterms:W3CDTF">2014-10-29T12:08:00Z</dcterms:created>
  <dcterms:modified xsi:type="dcterms:W3CDTF">2019-04-28T02:26:00Z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