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F4D" w:rsidRPr="00B82AE6" w:rsidRDefault="00F11F4D" w:rsidP="00B82AE6"/>
    <w:p w:rsidR="00392187" w:rsidRDefault="00113DD2" w:rsidP="00B82AE6">
      <w:pPr>
        <w:jc w:val="center"/>
        <w:rPr>
          <w:rFonts w:ascii="方正小标宋简体" w:eastAsia="方正小标宋简体"/>
          <w:sz w:val="44"/>
          <w:szCs w:val="44"/>
        </w:rPr>
      </w:pPr>
      <w:r w:rsidRPr="00B82AE6">
        <w:rPr>
          <w:rFonts w:ascii="方正小标宋简体" w:eastAsia="方正小标宋简体" w:hint="eastAsia"/>
          <w:sz w:val="44"/>
          <w:szCs w:val="44"/>
        </w:rPr>
        <w:t>关于举办煤矿智能化建设与发展培训班的</w:t>
      </w:r>
    </w:p>
    <w:p w:rsidR="00113DD2" w:rsidRPr="00B82AE6" w:rsidRDefault="00113DD2" w:rsidP="00B82AE6">
      <w:pPr>
        <w:jc w:val="center"/>
        <w:rPr>
          <w:rFonts w:ascii="方正小标宋简体" w:eastAsia="方正小标宋简体"/>
          <w:sz w:val="44"/>
          <w:szCs w:val="44"/>
        </w:rPr>
      </w:pPr>
      <w:r w:rsidRPr="00B82AE6">
        <w:rPr>
          <w:rFonts w:ascii="方正小标宋简体" w:eastAsia="方正小标宋简体" w:hint="eastAsia"/>
          <w:sz w:val="44"/>
          <w:szCs w:val="44"/>
        </w:rPr>
        <w:t>通</w:t>
      </w:r>
      <w:r w:rsidR="00B82AE6">
        <w:rPr>
          <w:rFonts w:ascii="方正小标宋简体" w:eastAsia="方正小标宋简体" w:hint="eastAsia"/>
          <w:sz w:val="44"/>
          <w:szCs w:val="44"/>
        </w:rPr>
        <w:t xml:space="preserve">  </w:t>
      </w:r>
      <w:r w:rsidRPr="00B82AE6">
        <w:rPr>
          <w:rFonts w:ascii="方正小标宋简体" w:eastAsia="方正小标宋简体" w:hint="eastAsia"/>
          <w:sz w:val="44"/>
          <w:szCs w:val="44"/>
        </w:rPr>
        <w:t>知</w:t>
      </w:r>
    </w:p>
    <w:p w:rsidR="00113DD2" w:rsidRPr="00B82AE6" w:rsidRDefault="00113DD2" w:rsidP="00B82AE6">
      <w:pPr>
        <w:rPr>
          <w:rFonts w:ascii="仿宋_GB2312" w:eastAsia="仿宋_GB2312"/>
          <w:sz w:val="32"/>
          <w:szCs w:val="32"/>
        </w:rPr>
      </w:pPr>
      <w:r w:rsidRPr="00B82AE6">
        <w:rPr>
          <w:rFonts w:ascii="仿宋_GB2312" w:eastAsia="仿宋_GB2312" w:hint="eastAsia"/>
          <w:sz w:val="32"/>
          <w:szCs w:val="32"/>
        </w:rPr>
        <w:t>各有关会员单位：</w:t>
      </w:r>
    </w:p>
    <w:p w:rsidR="00662D3F" w:rsidRDefault="00113DD2" w:rsidP="0082600E">
      <w:pPr>
        <w:rPr>
          <w:rFonts w:ascii="仿宋_GB2312" w:eastAsia="仿宋_GB2312"/>
          <w:sz w:val="32"/>
          <w:szCs w:val="32"/>
        </w:rPr>
      </w:pPr>
      <w:r w:rsidRPr="00B82AE6">
        <w:rPr>
          <w:rFonts w:ascii="仿宋_GB2312" w:eastAsia="仿宋_GB2312" w:hint="eastAsia"/>
          <w:sz w:val="32"/>
          <w:szCs w:val="32"/>
        </w:rPr>
        <w:t xml:space="preserve">   </w:t>
      </w:r>
      <w:r w:rsidRPr="0082600E">
        <w:rPr>
          <w:rFonts w:ascii="仿宋_GB2312" w:eastAsia="仿宋_GB2312" w:hint="eastAsia"/>
          <w:sz w:val="32"/>
          <w:szCs w:val="32"/>
        </w:rPr>
        <w:t xml:space="preserve"> </w:t>
      </w:r>
      <w:r w:rsidR="0082600E" w:rsidRPr="0082600E">
        <w:rPr>
          <w:rFonts w:ascii="仿宋_GB2312" w:eastAsia="仿宋_GB2312" w:hint="eastAsia"/>
          <w:sz w:val="32"/>
          <w:szCs w:val="32"/>
        </w:rPr>
        <w:t>推动煤矿智能化技术与煤炭产业融合发展、促进煤炭产业转型升级,是今年山西省煤炭工业发展的一项重要工作,国家能源局、矿山监察局印发的《智能化示范煤矿建设</w:t>
      </w:r>
      <w:r w:rsidR="0082600E">
        <w:rPr>
          <w:rFonts w:ascii="仿宋_GB2312" w:eastAsia="仿宋_GB2312" w:hint="eastAsia"/>
          <w:sz w:val="32"/>
          <w:szCs w:val="32"/>
        </w:rPr>
        <w:t>管理暂</w:t>
      </w:r>
      <w:r w:rsidR="0082600E" w:rsidRPr="0082600E">
        <w:rPr>
          <w:rFonts w:ascii="仿宋_GB2312" w:eastAsia="仿宋_GB2312" w:hint="eastAsia"/>
          <w:sz w:val="32"/>
          <w:szCs w:val="32"/>
        </w:rPr>
        <w:t>行办法》和《山西省智能化示范煤矿建设管理暂行办法》明确提出要鼓励行业协会配合政府有关部门做好智能化示范煤矿建设中的有关工作。</w:t>
      </w:r>
      <w:r w:rsidR="00641646">
        <w:rPr>
          <w:rFonts w:ascii="仿宋_GB2312" w:eastAsia="仿宋_GB2312" w:hint="eastAsia"/>
          <w:sz w:val="32"/>
          <w:szCs w:val="32"/>
        </w:rPr>
        <w:t>2020</w:t>
      </w:r>
      <w:r w:rsidR="0082600E" w:rsidRPr="0082600E">
        <w:rPr>
          <w:rFonts w:ascii="仿宋_GB2312" w:eastAsia="仿宋_GB2312" w:hint="eastAsia"/>
          <w:sz w:val="32"/>
          <w:szCs w:val="32"/>
        </w:rPr>
        <w:t>年12月22日,山西省能源局在晋能控股集团塔山煤矿召开“山西省煤矿智能化建设推进现场会”提出2021年全省要完成1000个采掘工作面智能化的目标。</w:t>
      </w:r>
    </w:p>
    <w:p w:rsidR="00113DD2" w:rsidRPr="00B82AE6" w:rsidRDefault="00113DD2" w:rsidP="00662D3F">
      <w:pPr>
        <w:ind w:firstLineChars="200" w:firstLine="640"/>
        <w:rPr>
          <w:rFonts w:ascii="仿宋_GB2312" w:eastAsia="仿宋_GB2312"/>
          <w:sz w:val="32"/>
          <w:szCs w:val="32"/>
        </w:rPr>
      </w:pPr>
      <w:r w:rsidRPr="00B82AE6">
        <w:rPr>
          <w:rFonts w:ascii="仿宋_GB2312" w:eastAsia="仿宋_GB2312" w:hint="eastAsia"/>
          <w:sz w:val="32"/>
          <w:szCs w:val="32"/>
        </w:rPr>
        <w:t>山西省煤炭工业协会充分发挥协会的协调服务优势，</w:t>
      </w:r>
      <w:r w:rsidR="00662D3F">
        <w:rPr>
          <w:rFonts w:ascii="仿宋_GB2312" w:eastAsia="仿宋_GB2312" w:hint="eastAsia"/>
          <w:sz w:val="32"/>
          <w:szCs w:val="32"/>
        </w:rPr>
        <w:t>和省能源局联合</w:t>
      </w:r>
      <w:r w:rsidR="00AD39AB" w:rsidRPr="00B82AE6">
        <w:rPr>
          <w:rFonts w:ascii="仿宋_GB2312" w:eastAsia="仿宋_GB2312" w:hint="eastAsia"/>
          <w:sz w:val="32"/>
          <w:szCs w:val="32"/>
        </w:rPr>
        <w:t>举办煤矿智能化建设与发展培训班。</w:t>
      </w:r>
      <w:r w:rsidR="00AD39AB">
        <w:rPr>
          <w:rFonts w:ascii="仿宋_GB2312" w:eastAsia="仿宋_GB2312" w:hint="eastAsia"/>
          <w:sz w:val="32"/>
          <w:szCs w:val="32"/>
        </w:rPr>
        <w:t>培训班</w:t>
      </w:r>
      <w:r w:rsidRPr="00B82AE6">
        <w:rPr>
          <w:rFonts w:ascii="仿宋_GB2312" w:eastAsia="仿宋_GB2312" w:hint="eastAsia"/>
          <w:sz w:val="32"/>
          <w:szCs w:val="32"/>
        </w:rPr>
        <w:t>邀请行业内专家，采取</w:t>
      </w:r>
      <w:r w:rsidR="00AD39AB">
        <w:rPr>
          <w:rFonts w:ascii="仿宋_GB2312" w:eastAsia="仿宋_GB2312" w:hint="eastAsia"/>
          <w:sz w:val="32"/>
          <w:szCs w:val="32"/>
        </w:rPr>
        <w:t>课堂</w:t>
      </w:r>
      <w:r w:rsidRPr="00B82AE6">
        <w:rPr>
          <w:rFonts w:ascii="仿宋_GB2312" w:eastAsia="仿宋_GB2312" w:hint="eastAsia"/>
          <w:sz w:val="32"/>
          <w:szCs w:val="32"/>
        </w:rPr>
        <w:t>讲座和到相关先进煤炭企业现场</w:t>
      </w:r>
      <w:r w:rsidR="00AD39AB">
        <w:rPr>
          <w:rFonts w:ascii="仿宋_GB2312" w:eastAsia="仿宋_GB2312" w:hint="eastAsia"/>
          <w:sz w:val="32"/>
          <w:szCs w:val="32"/>
        </w:rPr>
        <w:t>考察座谈</w:t>
      </w:r>
      <w:r w:rsidRPr="00B82AE6">
        <w:rPr>
          <w:rFonts w:ascii="仿宋_GB2312" w:eastAsia="仿宋_GB2312" w:hint="eastAsia"/>
          <w:sz w:val="32"/>
          <w:szCs w:val="32"/>
        </w:rPr>
        <w:t>相结合的方式，</w:t>
      </w:r>
      <w:r w:rsidR="006E49D4" w:rsidRPr="006E49D4">
        <w:rPr>
          <w:rFonts w:ascii="仿宋_GB2312" w:eastAsia="仿宋_GB2312" w:hint="eastAsia"/>
          <w:sz w:val="32"/>
          <w:szCs w:val="32"/>
        </w:rPr>
        <w:t>重在实用和可操作性，</w:t>
      </w:r>
      <w:r w:rsidRPr="00B82AE6">
        <w:rPr>
          <w:rFonts w:ascii="仿宋_GB2312" w:eastAsia="仿宋_GB2312" w:hint="eastAsia"/>
          <w:sz w:val="32"/>
          <w:szCs w:val="32"/>
        </w:rPr>
        <w:t>现将有关事项通知如下：</w:t>
      </w:r>
    </w:p>
    <w:p w:rsidR="00113DD2" w:rsidRPr="00B82AE6" w:rsidRDefault="00113DD2" w:rsidP="00B82AE6">
      <w:pPr>
        <w:ind w:firstLineChars="200" w:firstLine="640"/>
        <w:rPr>
          <w:rFonts w:ascii="黑体" w:eastAsia="黑体" w:hAnsi="黑体"/>
          <w:sz w:val="32"/>
          <w:szCs w:val="32"/>
        </w:rPr>
      </w:pPr>
      <w:bookmarkStart w:id="0" w:name="_Toc47619622"/>
      <w:r w:rsidRPr="00B82AE6">
        <w:rPr>
          <w:rFonts w:ascii="黑体" w:eastAsia="黑体" w:hAnsi="黑体" w:hint="eastAsia"/>
          <w:sz w:val="32"/>
          <w:szCs w:val="32"/>
        </w:rPr>
        <w:t>一、</w:t>
      </w:r>
      <w:bookmarkStart w:id="1" w:name="_Toc47619623"/>
      <w:bookmarkEnd w:id="0"/>
      <w:r w:rsidR="00AD39AB">
        <w:rPr>
          <w:rFonts w:ascii="黑体" w:eastAsia="黑体" w:hAnsi="黑体" w:hint="eastAsia"/>
          <w:sz w:val="32"/>
          <w:szCs w:val="32"/>
        </w:rPr>
        <w:t>参培人员</w:t>
      </w:r>
    </w:p>
    <w:bookmarkEnd w:id="1"/>
    <w:p w:rsidR="00937F58" w:rsidRPr="00B82AE6" w:rsidRDefault="00937F58" w:rsidP="00B82AE6">
      <w:pPr>
        <w:ind w:firstLineChars="200" w:firstLine="640"/>
        <w:rPr>
          <w:rFonts w:ascii="仿宋_GB2312" w:eastAsia="仿宋_GB2312"/>
          <w:sz w:val="32"/>
          <w:szCs w:val="32"/>
        </w:rPr>
      </w:pPr>
      <w:r w:rsidRPr="00B82AE6">
        <w:rPr>
          <w:rFonts w:ascii="仿宋_GB2312" w:eastAsia="仿宋_GB2312" w:hint="eastAsia"/>
          <w:sz w:val="32"/>
          <w:szCs w:val="32"/>
        </w:rPr>
        <w:t>各市地方煤炭主体企业</w:t>
      </w:r>
      <w:r w:rsidR="00AD39AB">
        <w:rPr>
          <w:rFonts w:ascii="仿宋_GB2312" w:eastAsia="仿宋_GB2312" w:hint="eastAsia"/>
          <w:sz w:val="32"/>
          <w:szCs w:val="32"/>
        </w:rPr>
        <w:t>、</w:t>
      </w:r>
      <w:r w:rsidRPr="00B82AE6">
        <w:rPr>
          <w:rFonts w:ascii="仿宋_GB2312" w:eastAsia="仿宋_GB2312" w:hint="eastAsia"/>
          <w:sz w:val="32"/>
          <w:szCs w:val="32"/>
        </w:rPr>
        <w:t>省煤炭工业协会</w:t>
      </w:r>
      <w:r w:rsidR="00AD39AB">
        <w:rPr>
          <w:rFonts w:ascii="仿宋_GB2312" w:eastAsia="仿宋_GB2312" w:hint="eastAsia"/>
          <w:sz w:val="32"/>
          <w:szCs w:val="32"/>
        </w:rPr>
        <w:t>各</w:t>
      </w:r>
      <w:r w:rsidRPr="00B82AE6">
        <w:rPr>
          <w:rFonts w:ascii="仿宋_GB2312" w:eastAsia="仿宋_GB2312" w:hint="eastAsia"/>
          <w:sz w:val="32"/>
          <w:szCs w:val="32"/>
        </w:rPr>
        <w:t>会员单位负责人、总工</w:t>
      </w:r>
      <w:r w:rsidR="00662D3F">
        <w:rPr>
          <w:rFonts w:ascii="仿宋_GB2312" w:eastAsia="仿宋_GB2312" w:hint="eastAsia"/>
          <w:sz w:val="32"/>
          <w:szCs w:val="32"/>
        </w:rPr>
        <w:t>(各国有重点煤炭集团另行安排)</w:t>
      </w:r>
      <w:r w:rsidR="00CF26C1">
        <w:rPr>
          <w:rFonts w:ascii="仿宋_GB2312" w:eastAsia="仿宋_GB2312" w:hint="eastAsia"/>
          <w:sz w:val="32"/>
          <w:szCs w:val="32"/>
        </w:rPr>
        <w:t>，邀请各市能源局分管领导及有关同志参加。</w:t>
      </w:r>
      <w:r w:rsidRPr="00B82AE6">
        <w:rPr>
          <w:rFonts w:ascii="仿宋_GB2312" w:eastAsia="仿宋_GB2312" w:hint="eastAsia"/>
          <w:sz w:val="32"/>
          <w:szCs w:val="32"/>
        </w:rPr>
        <w:t>每期学员总数70人左右</w:t>
      </w:r>
      <w:r w:rsidR="00AD39AB">
        <w:rPr>
          <w:rFonts w:ascii="仿宋_GB2312" w:eastAsia="仿宋_GB2312" w:hint="eastAsia"/>
          <w:sz w:val="32"/>
          <w:szCs w:val="32"/>
        </w:rPr>
        <w:t>，</w:t>
      </w:r>
      <w:r w:rsidRPr="00B82AE6">
        <w:rPr>
          <w:rFonts w:ascii="仿宋_GB2312" w:eastAsia="仿宋_GB2312" w:hint="eastAsia"/>
          <w:sz w:val="32"/>
          <w:szCs w:val="32"/>
        </w:rPr>
        <w:t>第一期培训班学员额满顺延第二期优先安排。</w:t>
      </w:r>
    </w:p>
    <w:p w:rsidR="00113DD2" w:rsidRPr="00B82AE6" w:rsidRDefault="00113DD2" w:rsidP="00B82AE6">
      <w:pPr>
        <w:ind w:firstLineChars="200" w:firstLine="640"/>
        <w:rPr>
          <w:rFonts w:ascii="黑体" w:eastAsia="黑体" w:hAnsi="黑体"/>
          <w:sz w:val="32"/>
          <w:szCs w:val="32"/>
        </w:rPr>
      </w:pPr>
      <w:bookmarkStart w:id="2" w:name="_Toc47619629"/>
      <w:r w:rsidRPr="00B82AE6">
        <w:rPr>
          <w:rFonts w:ascii="黑体" w:eastAsia="黑体" w:hAnsi="黑体" w:hint="eastAsia"/>
          <w:sz w:val="32"/>
          <w:szCs w:val="32"/>
        </w:rPr>
        <w:t>二、</w:t>
      </w:r>
      <w:bookmarkEnd w:id="2"/>
      <w:r w:rsidRPr="00B82AE6">
        <w:rPr>
          <w:rFonts w:ascii="黑体" w:eastAsia="黑体" w:hAnsi="黑体" w:hint="eastAsia"/>
          <w:sz w:val="32"/>
          <w:szCs w:val="32"/>
        </w:rPr>
        <w:t>培训内容</w:t>
      </w:r>
    </w:p>
    <w:p w:rsidR="00113DD2" w:rsidRPr="00B82AE6" w:rsidRDefault="00113DD2" w:rsidP="00B82AE6">
      <w:pPr>
        <w:ind w:firstLineChars="200" w:firstLine="640"/>
        <w:rPr>
          <w:rFonts w:ascii="仿宋_GB2312" w:eastAsia="仿宋_GB2312"/>
          <w:sz w:val="32"/>
          <w:szCs w:val="32"/>
        </w:rPr>
      </w:pPr>
      <w:r w:rsidRPr="00B82AE6">
        <w:rPr>
          <w:rFonts w:ascii="仿宋_GB2312" w:eastAsia="仿宋_GB2312" w:hint="eastAsia"/>
          <w:sz w:val="32"/>
          <w:szCs w:val="32"/>
        </w:rPr>
        <w:lastRenderedPageBreak/>
        <w:t>1.我国煤矿智能化发展现状与趋势</w:t>
      </w:r>
    </w:p>
    <w:p w:rsidR="00113DD2" w:rsidRPr="00B82AE6" w:rsidRDefault="00113DD2" w:rsidP="00B82AE6">
      <w:pPr>
        <w:ind w:firstLineChars="200" w:firstLine="640"/>
        <w:rPr>
          <w:rFonts w:ascii="仿宋_GB2312" w:eastAsia="仿宋_GB2312"/>
          <w:sz w:val="32"/>
          <w:szCs w:val="32"/>
        </w:rPr>
      </w:pPr>
      <w:r w:rsidRPr="00B82AE6">
        <w:rPr>
          <w:rFonts w:ascii="仿宋_GB2312" w:eastAsia="仿宋_GB2312" w:hint="eastAsia"/>
          <w:sz w:val="32"/>
          <w:szCs w:val="32"/>
        </w:rPr>
        <w:t>2.</w:t>
      </w:r>
      <w:r w:rsidR="00AD39AB">
        <w:rPr>
          <w:rFonts w:ascii="仿宋_GB2312" w:eastAsia="仿宋_GB2312" w:hint="eastAsia"/>
          <w:sz w:val="32"/>
          <w:szCs w:val="32"/>
        </w:rPr>
        <w:t>解读</w:t>
      </w:r>
      <w:r w:rsidRPr="00B82AE6">
        <w:rPr>
          <w:rFonts w:ascii="仿宋_GB2312" w:eastAsia="仿宋_GB2312" w:hint="eastAsia"/>
          <w:sz w:val="32"/>
          <w:szCs w:val="32"/>
        </w:rPr>
        <w:t>《全省煤矿智能化建设评定办法》和《全省煤矿智能化建设基本要求及评分方法</w:t>
      </w:r>
      <w:r w:rsidR="00E56D6B">
        <w:rPr>
          <w:rFonts w:ascii="仿宋_GB2312" w:eastAsia="仿宋_GB2312" w:hint="eastAsia"/>
          <w:sz w:val="32"/>
          <w:szCs w:val="32"/>
        </w:rPr>
        <w:t>》</w:t>
      </w:r>
    </w:p>
    <w:p w:rsidR="00113DD2" w:rsidRPr="00B82AE6" w:rsidRDefault="00113DD2" w:rsidP="001752C3">
      <w:pPr>
        <w:ind w:firstLineChars="200" w:firstLine="640"/>
        <w:rPr>
          <w:rFonts w:ascii="仿宋_GB2312" w:eastAsia="仿宋_GB2312"/>
          <w:sz w:val="32"/>
          <w:szCs w:val="32"/>
        </w:rPr>
      </w:pPr>
      <w:r w:rsidRPr="00B82AE6">
        <w:rPr>
          <w:rFonts w:ascii="仿宋_GB2312" w:eastAsia="仿宋_GB2312" w:hint="eastAsia"/>
          <w:sz w:val="32"/>
          <w:szCs w:val="32"/>
        </w:rPr>
        <w:t>3.智能化煤矿建设规范</w:t>
      </w:r>
    </w:p>
    <w:p w:rsidR="00113DD2" w:rsidRPr="0003609A" w:rsidRDefault="00113DD2" w:rsidP="001752C3">
      <w:pPr>
        <w:ind w:firstLineChars="200" w:firstLine="640"/>
        <w:rPr>
          <w:rFonts w:ascii="仿宋_GB2312" w:eastAsia="仿宋_GB2312"/>
          <w:sz w:val="32"/>
          <w:szCs w:val="32"/>
        </w:rPr>
      </w:pPr>
      <w:r w:rsidRPr="00B82AE6">
        <w:rPr>
          <w:rFonts w:ascii="仿宋_GB2312" w:eastAsia="仿宋_GB2312" w:hint="eastAsia"/>
          <w:sz w:val="32"/>
          <w:szCs w:val="32"/>
        </w:rPr>
        <w:t>4.</w:t>
      </w:r>
      <w:r w:rsidRPr="0003609A">
        <w:rPr>
          <w:rFonts w:ascii="仿宋_GB2312" w:eastAsia="仿宋_GB2312" w:hint="eastAsia"/>
          <w:sz w:val="32"/>
          <w:szCs w:val="32"/>
        </w:rPr>
        <w:t>智能煤矿的顶层设计</w:t>
      </w:r>
    </w:p>
    <w:p w:rsidR="00113DD2" w:rsidRPr="0003609A" w:rsidRDefault="00113DD2" w:rsidP="001752C3">
      <w:pPr>
        <w:ind w:firstLineChars="200" w:firstLine="640"/>
        <w:rPr>
          <w:rFonts w:ascii="仿宋_GB2312" w:eastAsia="仿宋_GB2312"/>
          <w:sz w:val="32"/>
          <w:szCs w:val="32"/>
        </w:rPr>
      </w:pPr>
      <w:r w:rsidRPr="0003609A">
        <w:rPr>
          <w:rFonts w:ascii="仿宋_GB2312" w:eastAsia="仿宋_GB2312" w:hint="eastAsia"/>
          <w:sz w:val="32"/>
          <w:szCs w:val="32"/>
        </w:rPr>
        <w:t>5.</w:t>
      </w:r>
      <w:r w:rsidR="0003609A" w:rsidRPr="0003609A">
        <w:rPr>
          <w:rFonts w:ascii="仿宋_GB2312" w:eastAsia="仿宋_GB2312" w:hint="eastAsia"/>
          <w:sz w:val="32"/>
          <w:szCs w:val="32"/>
        </w:rPr>
        <w:t>煤矿大脑在煤矿智能化建设领域的应用</w:t>
      </w:r>
    </w:p>
    <w:p w:rsidR="00113DD2" w:rsidRPr="0003609A" w:rsidRDefault="00113DD2" w:rsidP="001752C3">
      <w:pPr>
        <w:ind w:firstLineChars="200" w:firstLine="640"/>
        <w:rPr>
          <w:rFonts w:ascii="仿宋_GB2312" w:eastAsia="仿宋_GB2312"/>
          <w:sz w:val="32"/>
          <w:szCs w:val="32"/>
        </w:rPr>
      </w:pPr>
      <w:r w:rsidRPr="0003609A">
        <w:rPr>
          <w:rFonts w:ascii="仿宋_GB2312" w:eastAsia="仿宋_GB2312" w:hint="eastAsia"/>
          <w:sz w:val="32"/>
          <w:szCs w:val="32"/>
        </w:rPr>
        <w:t>6.智能矿山整体解决方案</w:t>
      </w:r>
    </w:p>
    <w:p w:rsidR="00113DD2" w:rsidRPr="0003609A" w:rsidRDefault="00113DD2" w:rsidP="001752C3">
      <w:pPr>
        <w:ind w:firstLineChars="200" w:firstLine="640"/>
        <w:rPr>
          <w:rFonts w:ascii="仿宋_GB2312" w:eastAsia="仿宋_GB2312"/>
          <w:sz w:val="32"/>
          <w:szCs w:val="32"/>
        </w:rPr>
      </w:pPr>
      <w:r w:rsidRPr="0003609A">
        <w:rPr>
          <w:rFonts w:ascii="仿宋_GB2312" w:eastAsia="仿宋_GB2312" w:hint="eastAsia"/>
          <w:sz w:val="32"/>
          <w:szCs w:val="32"/>
        </w:rPr>
        <w:t>7.智能化掘进工作面整体解决方案</w:t>
      </w:r>
    </w:p>
    <w:p w:rsidR="00113DD2" w:rsidRPr="0003609A" w:rsidRDefault="00113DD2" w:rsidP="001752C3">
      <w:pPr>
        <w:ind w:firstLineChars="200" w:firstLine="640"/>
        <w:rPr>
          <w:rFonts w:ascii="仿宋_GB2312" w:eastAsia="仿宋_GB2312"/>
          <w:sz w:val="32"/>
          <w:szCs w:val="32"/>
        </w:rPr>
      </w:pPr>
      <w:r w:rsidRPr="0003609A">
        <w:rPr>
          <w:rFonts w:ascii="仿宋_GB2312" w:eastAsia="仿宋_GB2312" w:hint="eastAsia"/>
          <w:sz w:val="32"/>
          <w:szCs w:val="32"/>
        </w:rPr>
        <w:t>8.</w:t>
      </w:r>
      <w:r w:rsidR="0003609A" w:rsidRPr="0003609A">
        <w:rPr>
          <w:rFonts w:ascii="仿宋_GB2312" w:eastAsia="仿宋_GB2312" w:hint="eastAsia"/>
          <w:sz w:val="32"/>
          <w:szCs w:val="32"/>
        </w:rPr>
        <w:t>5G+高可靠性综采工作面智能化整体解决方案</w:t>
      </w:r>
    </w:p>
    <w:p w:rsidR="00937F58" w:rsidRPr="001752C3" w:rsidRDefault="00937F58" w:rsidP="001752C3">
      <w:pPr>
        <w:ind w:firstLineChars="200" w:firstLine="640"/>
        <w:rPr>
          <w:rFonts w:ascii="黑体" w:eastAsia="黑体" w:hAnsi="黑体"/>
          <w:sz w:val="32"/>
          <w:szCs w:val="32"/>
        </w:rPr>
      </w:pPr>
      <w:r w:rsidRPr="001752C3">
        <w:rPr>
          <w:rFonts w:ascii="黑体" w:eastAsia="黑体" w:hAnsi="黑体" w:hint="eastAsia"/>
          <w:sz w:val="32"/>
          <w:szCs w:val="32"/>
        </w:rPr>
        <w:t>三、其他事项</w:t>
      </w:r>
    </w:p>
    <w:p w:rsidR="00AD39AB" w:rsidRDefault="00AD39AB" w:rsidP="001752C3">
      <w:pPr>
        <w:ind w:firstLineChars="200" w:firstLine="640"/>
        <w:rPr>
          <w:rFonts w:ascii="仿宋_GB2312" w:eastAsia="仿宋_GB2312"/>
          <w:sz w:val="32"/>
          <w:szCs w:val="32"/>
        </w:rPr>
      </w:pPr>
      <w:r>
        <w:rPr>
          <w:rFonts w:ascii="仿宋_GB2312" w:eastAsia="仿宋_GB2312" w:hint="eastAsia"/>
          <w:sz w:val="32"/>
          <w:szCs w:val="32"/>
        </w:rPr>
        <w:t>1.</w:t>
      </w:r>
      <w:r w:rsidR="00B82AE6" w:rsidRPr="00B82AE6">
        <w:rPr>
          <w:rFonts w:ascii="仿宋_GB2312" w:eastAsia="仿宋_GB2312" w:hint="eastAsia"/>
          <w:sz w:val="32"/>
          <w:szCs w:val="32"/>
        </w:rPr>
        <w:t>培训班</w:t>
      </w:r>
      <w:r w:rsidR="001752C3">
        <w:rPr>
          <w:rFonts w:ascii="仿宋_GB2312" w:eastAsia="仿宋_GB2312" w:hint="eastAsia"/>
          <w:sz w:val="32"/>
          <w:szCs w:val="32"/>
        </w:rPr>
        <w:t>培训、参观、</w:t>
      </w:r>
      <w:r w:rsidR="00B82AE6" w:rsidRPr="00B82AE6">
        <w:rPr>
          <w:rFonts w:ascii="仿宋_GB2312" w:eastAsia="仿宋_GB2312" w:hint="eastAsia"/>
          <w:sz w:val="32"/>
          <w:szCs w:val="32"/>
        </w:rPr>
        <w:t>食宿统一安排</w:t>
      </w:r>
      <w:r>
        <w:rPr>
          <w:rFonts w:ascii="仿宋_GB2312" w:eastAsia="仿宋_GB2312" w:hint="eastAsia"/>
          <w:sz w:val="32"/>
          <w:szCs w:val="32"/>
        </w:rPr>
        <w:t>。</w:t>
      </w:r>
    </w:p>
    <w:p w:rsidR="00AD39AB" w:rsidRDefault="00AD39AB" w:rsidP="001752C3">
      <w:pPr>
        <w:ind w:firstLineChars="200" w:firstLine="640"/>
        <w:rPr>
          <w:rFonts w:ascii="仿宋_GB2312" w:eastAsia="仿宋_GB2312"/>
          <w:sz w:val="32"/>
          <w:szCs w:val="32"/>
        </w:rPr>
      </w:pPr>
      <w:r>
        <w:rPr>
          <w:rFonts w:ascii="仿宋_GB2312" w:eastAsia="仿宋_GB2312" w:hint="eastAsia"/>
          <w:sz w:val="32"/>
          <w:szCs w:val="32"/>
        </w:rPr>
        <w:t>2.</w:t>
      </w:r>
      <w:r w:rsidR="00B82AE6" w:rsidRPr="00B82AE6">
        <w:rPr>
          <w:rFonts w:ascii="仿宋_GB2312" w:eastAsia="仿宋_GB2312" w:hint="eastAsia"/>
          <w:sz w:val="32"/>
          <w:szCs w:val="32"/>
        </w:rPr>
        <w:t>参培人员往返交通及住宿费用自理</w:t>
      </w:r>
      <w:r>
        <w:rPr>
          <w:rFonts w:ascii="仿宋_GB2312" w:eastAsia="仿宋_GB2312" w:hint="eastAsia"/>
          <w:sz w:val="32"/>
          <w:szCs w:val="32"/>
        </w:rPr>
        <w:t>。</w:t>
      </w:r>
    </w:p>
    <w:p w:rsidR="00937F58" w:rsidRDefault="00AD39AB" w:rsidP="001752C3">
      <w:pPr>
        <w:ind w:firstLineChars="200" w:firstLine="640"/>
        <w:rPr>
          <w:rFonts w:ascii="仿宋_GB2312" w:eastAsia="仿宋_GB2312"/>
          <w:sz w:val="32"/>
          <w:szCs w:val="32"/>
        </w:rPr>
      </w:pPr>
      <w:r>
        <w:rPr>
          <w:rFonts w:ascii="仿宋_GB2312" w:eastAsia="仿宋_GB2312" w:hint="eastAsia"/>
          <w:sz w:val="32"/>
          <w:szCs w:val="32"/>
        </w:rPr>
        <w:t>3.</w:t>
      </w:r>
      <w:r w:rsidR="00B82AE6" w:rsidRPr="00B82AE6">
        <w:rPr>
          <w:rFonts w:ascii="仿宋_GB2312" w:eastAsia="仿宋_GB2312" w:hint="eastAsia"/>
          <w:sz w:val="32"/>
          <w:szCs w:val="32"/>
        </w:rPr>
        <w:t>培训班不收取任何费用。</w:t>
      </w:r>
    </w:p>
    <w:p w:rsidR="00AB0E55" w:rsidRDefault="00AB0E55" w:rsidP="001752C3">
      <w:pPr>
        <w:ind w:firstLineChars="200" w:firstLine="640"/>
        <w:rPr>
          <w:rFonts w:ascii="仿宋_GB2312" w:eastAsia="仿宋_GB2312"/>
          <w:sz w:val="32"/>
          <w:szCs w:val="32"/>
        </w:rPr>
      </w:pPr>
      <w:r>
        <w:rPr>
          <w:rFonts w:ascii="仿宋_GB2312" w:eastAsia="仿宋_GB2312" w:hint="eastAsia"/>
          <w:sz w:val="32"/>
          <w:szCs w:val="32"/>
        </w:rPr>
        <w:t>4.培训时间：3月31</w:t>
      </w:r>
      <w:r w:rsidRPr="00AB0E55">
        <w:rPr>
          <w:rFonts w:ascii="仿宋_GB2312" w:eastAsia="仿宋_GB2312" w:hint="eastAsia"/>
          <w:sz w:val="32"/>
          <w:szCs w:val="32"/>
        </w:rPr>
        <w:t>～</w:t>
      </w:r>
      <w:r>
        <w:rPr>
          <w:rFonts w:ascii="仿宋_GB2312" w:eastAsia="仿宋_GB2312" w:hint="eastAsia"/>
          <w:sz w:val="32"/>
          <w:szCs w:val="32"/>
        </w:rPr>
        <w:t>4月2日，3月30日</w:t>
      </w:r>
      <w:r w:rsidR="00E56D6B">
        <w:rPr>
          <w:rFonts w:ascii="仿宋_GB2312" w:eastAsia="仿宋_GB2312" w:hint="eastAsia"/>
          <w:sz w:val="32"/>
          <w:szCs w:val="32"/>
        </w:rPr>
        <w:t>下午3点</w:t>
      </w:r>
      <w:r>
        <w:rPr>
          <w:rFonts w:ascii="仿宋_GB2312" w:eastAsia="仿宋_GB2312" w:hint="eastAsia"/>
          <w:sz w:val="32"/>
          <w:szCs w:val="32"/>
        </w:rPr>
        <w:t>报到。</w:t>
      </w:r>
    </w:p>
    <w:p w:rsidR="00AD39AB" w:rsidRPr="00AD39AB" w:rsidRDefault="00AB0E55" w:rsidP="001752C3">
      <w:pPr>
        <w:ind w:firstLineChars="200" w:firstLine="640"/>
        <w:rPr>
          <w:rFonts w:ascii="仿宋_GB2312" w:eastAsia="仿宋_GB2312"/>
          <w:sz w:val="32"/>
          <w:szCs w:val="32"/>
        </w:rPr>
      </w:pPr>
      <w:r>
        <w:rPr>
          <w:rFonts w:ascii="仿宋_GB2312" w:eastAsia="仿宋_GB2312" w:hint="eastAsia"/>
          <w:sz w:val="32"/>
          <w:szCs w:val="32"/>
        </w:rPr>
        <w:t>5</w:t>
      </w:r>
      <w:r w:rsidR="00AD39AB">
        <w:rPr>
          <w:rFonts w:ascii="仿宋_GB2312" w:eastAsia="仿宋_GB2312" w:hint="eastAsia"/>
          <w:sz w:val="32"/>
          <w:szCs w:val="32"/>
        </w:rPr>
        <w:t>.培训地点:</w:t>
      </w:r>
      <w:r w:rsidR="00E4109A" w:rsidRPr="00E4109A">
        <w:rPr>
          <w:rFonts w:hint="eastAsia"/>
        </w:rPr>
        <w:t xml:space="preserve"> </w:t>
      </w:r>
      <w:r w:rsidR="00E6394F" w:rsidRPr="00E4109A">
        <w:rPr>
          <w:rFonts w:ascii="仿宋_GB2312" w:eastAsia="仿宋_GB2312" w:hint="eastAsia"/>
          <w:sz w:val="32"/>
          <w:szCs w:val="32"/>
        </w:rPr>
        <w:t>太</w:t>
      </w:r>
      <w:r w:rsidR="00E6394F">
        <w:rPr>
          <w:rFonts w:ascii="仿宋_GB2312" w:eastAsia="仿宋_GB2312" w:hint="eastAsia"/>
          <w:sz w:val="32"/>
          <w:szCs w:val="32"/>
        </w:rPr>
        <w:t>原</w:t>
      </w:r>
      <w:r w:rsidR="00E6394F" w:rsidRPr="00E4109A">
        <w:rPr>
          <w:rFonts w:ascii="仿宋_GB2312" w:eastAsia="仿宋_GB2312" w:hint="eastAsia"/>
          <w:sz w:val="32"/>
          <w:szCs w:val="32"/>
        </w:rPr>
        <w:t>选</w:t>
      </w:r>
      <w:r w:rsidR="00E6394F">
        <w:rPr>
          <w:rFonts w:ascii="仿宋_GB2312" w:eastAsia="仿宋_GB2312" w:hint="eastAsia"/>
          <w:sz w:val="32"/>
          <w:szCs w:val="32"/>
        </w:rPr>
        <w:t>煤厂</w:t>
      </w:r>
      <w:r w:rsidR="00E6394F" w:rsidRPr="00E4109A">
        <w:rPr>
          <w:rFonts w:ascii="仿宋_GB2312" w:eastAsia="仿宋_GB2312" w:hint="eastAsia"/>
          <w:sz w:val="32"/>
          <w:szCs w:val="32"/>
        </w:rPr>
        <w:t>会议中心</w:t>
      </w:r>
      <w:r w:rsidR="00E6394F">
        <w:rPr>
          <w:rFonts w:ascii="仿宋_GB2312" w:eastAsia="仿宋_GB2312" w:hint="eastAsia"/>
          <w:sz w:val="32"/>
          <w:szCs w:val="32"/>
        </w:rPr>
        <w:t>（</w:t>
      </w:r>
      <w:r w:rsidR="00E4109A" w:rsidRPr="00E4109A">
        <w:rPr>
          <w:rFonts w:ascii="仿宋_GB2312" w:eastAsia="仿宋_GB2312" w:hint="eastAsia"/>
          <w:sz w:val="32"/>
          <w:szCs w:val="32"/>
        </w:rPr>
        <w:t>山西省太原市尖草坪区和平北路选煤街22号</w:t>
      </w:r>
      <w:r w:rsidR="00E6394F">
        <w:rPr>
          <w:rFonts w:ascii="仿宋_GB2312" w:eastAsia="仿宋_GB2312" w:hint="eastAsia"/>
          <w:sz w:val="32"/>
          <w:szCs w:val="32"/>
        </w:rPr>
        <w:t>）</w:t>
      </w:r>
    </w:p>
    <w:p w:rsidR="00113DD2" w:rsidRDefault="00AB0E55" w:rsidP="00AD39AB">
      <w:pPr>
        <w:ind w:firstLineChars="200" w:firstLine="640"/>
        <w:rPr>
          <w:rFonts w:ascii="仿宋_GB2312" w:eastAsia="仿宋_GB2312"/>
          <w:sz w:val="32"/>
          <w:szCs w:val="32"/>
        </w:rPr>
      </w:pPr>
      <w:r>
        <w:rPr>
          <w:rFonts w:ascii="仿宋_GB2312" w:eastAsia="仿宋_GB2312" w:hint="eastAsia"/>
          <w:sz w:val="32"/>
          <w:szCs w:val="32"/>
        </w:rPr>
        <w:t>6</w:t>
      </w:r>
      <w:r w:rsidR="00AD39AB">
        <w:rPr>
          <w:rFonts w:ascii="仿宋_GB2312" w:eastAsia="仿宋_GB2312" w:hint="eastAsia"/>
          <w:sz w:val="32"/>
          <w:szCs w:val="32"/>
        </w:rPr>
        <w:t>.</w:t>
      </w:r>
      <w:r w:rsidR="00B82AE6" w:rsidRPr="00B82AE6">
        <w:rPr>
          <w:rFonts w:ascii="仿宋_GB2312" w:eastAsia="仿宋_GB2312" w:hint="eastAsia"/>
          <w:sz w:val="32"/>
          <w:szCs w:val="32"/>
        </w:rPr>
        <w:t>联系人：协会秘书处王晓娟（0351-4115496、13934513540）；邮箱：sxmtxh814＠163.com。</w:t>
      </w:r>
    </w:p>
    <w:p w:rsidR="0082600E" w:rsidRDefault="0082600E" w:rsidP="001752C3">
      <w:pPr>
        <w:ind w:firstLineChars="200" w:firstLine="640"/>
        <w:rPr>
          <w:rFonts w:ascii="仿宋_GB2312" w:eastAsia="仿宋_GB2312"/>
          <w:sz w:val="32"/>
          <w:szCs w:val="32"/>
        </w:rPr>
      </w:pPr>
      <w:r>
        <w:rPr>
          <w:rFonts w:ascii="仿宋_GB2312" w:eastAsia="仿宋_GB2312" w:hint="eastAsia"/>
          <w:sz w:val="32"/>
          <w:szCs w:val="32"/>
        </w:rPr>
        <w:t>附件：</w:t>
      </w:r>
      <w:r w:rsidRPr="00B82AE6">
        <w:rPr>
          <w:rFonts w:ascii="仿宋_GB2312" w:eastAsia="仿宋_GB2312" w:hint="eastAsia"/>
          <w:sz w:val="32"/>
          <w:szCs w:val="32"/>
        </w:rPr>
        <w:t>煤矿智能化建设与发展</w:t>
      </w:r>
      <w:r>
        <w:rPr>
          <w:rFonts w:ascii="仿宋_GB2312" w:eastAsia="仿宋_GB2312" w:hint="eastAsia"/>
          <w:sz w:val="32"/>
          <w:szCs w:val="32"/>
        </w:rPr>
        <w:t>培训班报名表</w:t>
      </w:r>
    </w:p>
    <w:p w:rsidR="0082600E" w:rsidRDefault="0082600E" w:rsidP="001752C3">
      <w:pPr>
        <w:ind w:firstLineChars="200" w:firstLine="640"/>
        <w:rPr>
          <w:rFonts w:ascii="仿宋_GB2312" w:eastAsia="仿宋_GB2312"/>
          <w:sz w:val="32"/>
          <w:szCs w:val="32"/>
        </w:rPr>
      </w:pPr>
    </w:p>
    <w:p w:rsidR="0082600E" w:rsidRDefault="0082600E" w:rsidP="0082600E">
      <w:pPr>
        <w:ind w:firstLineChars="1600" w:firstLine="5120"/>
        <w:rPr>
          <w:rFonts w:ascii="仿宋_GB2312" w:eastAsia="仿宋_GB2312"/>
          <w:sz w:val="32"/>
          <w:szCs w:val="32"/>
        </w:rPr>
      </w:pPr>
      <w:r>
        <w:rPr>
          <w:rFonts w:ascii="仿宋_GB2312" w:eastAsia="仿宋_GB2312" w:hint="eastAsia"/>
          <w:sz w:val="32"/>
          <w:szCs w:val="32"/>
        </w:rPr>
        <w:t>山西省煤炭工业协会</w:t>
      </w:r>
    </w:p>
    <w:p w:rsidR="0082600E" w:rsidRDefault="0082600E" w:rsidP="0082600E">
      <w:pPr>
        <w:ind w:firstLineChars="1700" w:firstLine="5440"/>
        <w:rPr>
          <w:rFonts w:ascii="仿宋_GB2312" w:eastAsia="仿宋_GB2312"/>
          <w:sz w:val="32"/>
          <w:szCs w:val="32"/>
        </w:rPr>
      </w:pPr>
      <w:r>
        <w:rPr>
          <w:rFonts w:ascii="仿宋_GB2312" w:eastAsia="仿宋_GB2312" w:hint="eastAsia"/>
          <w:sz w:val="32"/>
          <w:szCs w:val="32"/>
        </w:rPr>
        <w:t>2021年3月1日</w:t>
      </w:r>
    </w:p>
    <w:p w:rsidR="0082600E" w:rsidRDefault="0082600E" w:rsidP="0082600E">
      <w:pPr>
        <w:jc w:val="left"/>
        <w:rPr>
          <w:rFonts w:ascii="仿宋_GB2312" w:eastAsia="仿宋_GB2312"/>
          <w:sz w:val="32"/>
          <w:szCs w:val="32"/>
        </w:rPr>
      </w:pPr>
      <w:r>
        <w:rPr>
          <w:rFonts w:ascii="仿宋_GB2312" w:eastAsia="仿宋_GB2312" w:hint="eastAsia"/>
          <w:sz w:val="32"/>
          <w:szCs w:val="32"/>
        </w:rPr>
        <w:lastRenderedPageBreak/>
        <w:t>附件</w:t>
      </w:r>
    </w:p>
    <w:p w:rsidR="0082600E" w:rsidRDefault="0082600E" w:rsidP="0082600E">
      <w:pPr>
        <w:jc w:val="center"/>
        <w:rPr>
          <w:rFonts w:ascii="黑体" w:eastAsia="黑体" w:hAnsi="黑体"/>
          <w:sz w:val="44"/>
          <w:szCs w:val="44"/>
        </w:rPr>
      </w:pPr>
      <w:r w:rsidRPr="0082600E">
        <w:rPr>
          <w:rFonts w:ascii="黑体" w:eastAsia="黑体" w:hAnsi="黑体" w:hint="eastAsia"/>
          <w:sz w:val="44"/>
          <w:szCs w:val="44"/>
        </w:rPr>
        <w:t>煤矿智能化建设与发展培训班报名表</w:t>
      </w:r>
    </w:p>
    <w:p w:rsidR="0082600E" w:rsidRDefault="0082600E" w:rsidP="0082600E">
      <w:pPr>
        <w:jc w:val="left"/>
        <w:rPr>
          <w:rFonts w:ascii="仿宋_GB2312" w:eastAsia="仿宋_GB2312" w:hAnsi="黑体"/>
          <w:sz w:val="28"/>
          <w:szCs w:val="28"/>
        </w:rPr>
      </w:pPr>
    </w:p>
    <w:p w:rsidR="0082600E" w:rsidRDefault="0082600E" w:rsidP="0082600E">
      <w:pPr>
        <w:jc w:val="left"/>
        <w:rPr>
          <w:rFonts w:ascii="仿宋_GB2312" w:eastAsia="仿宋_GB2312" w:hAnsi="黑体"/>
          <w:sz w:val="28"/>
          <w:szCs w:val="28"/>
        </w:rPr>
      </w:pPr>
      <w:r w:rsidRPr="0082600E">
        <w:rPr>
          <w:rFonts w:ascii="仿宋_GB2312" w:eastAsia="仿宋_GB2312" w:hAnsi="黑体" w:hint="eastAsia"/>
          <w:sz w:val="28"/>
          <w:szCs w:val="28"/>
        </w:rPr>
        <w:t>单位（盖章）：</w:t>
      </w:r>
    </w:p>
    <w:tbl>
      <w:tblPr>
        <w:tblStyle w:val="a6"/>
        <w:tblW w:w="0" w:type="auto"/>
        <w:tblLook w:val="04A0"/>
      </w:tblPr>
      <w:tblGrid>
        <w:gridCol w:w="1420"/>
        <w:gridCol w:w="1420"/>
        <w:gridCol w:w="1420"/>
        <w:gridCol w:w="1420"/>
        <w:gridCol w:w="1421"/>
        <w:gridCol w:w="1421"/>
      </w:tblGrid>
      <w:tr w:rsidR="0082600E" w:rsidTr="00091075">
        <w:tc>
          <w:tcPr>
            <w:tcW w:w="1420" w:type="dxa"/>
            <w:vAlign w:val="center"/>
          </w:tcPr>
          <w:p w:rsidR="0082600E" w:rsidRPr="00091075" w:rsidRDefault="0082600E" w:rsidP="00091075">
            <w:pPr>
              <w:jc w:val="center"/>
              <w:rPr>
                <w:rFonts w:ascii="黑体" w:eastAsia="黑体" w:hAnsi="黑体"/>
                <w:sz w:val="28"/>
                <w:szCs w:val="28"/>
              </w:rPr>
            </w:pPr>
            <w:r w:rsidRPr="00091075">
              <w:rPr>
                <w:rFonts w:ascii="黑体" w:eastAsia="黑体" w:hAnsi="黑体" w:hint="eastAsia"/>
                <w:sz w:val="28"/>
                <w:szCs w:val="28"/>
              </w:rPr>
              <w:t>姓</w:t>
            </w:r>
            <w:r w:rsidR="00091075">
              <w:rPr>
                <w:rFonts w:ascii="黑体" w:eastAsia="黑体" w:hAnsi="黑体" w:hint="eastAsia"/>
                <w:sz w:val="28"/>
                <w:szCs w:val="28"/>
              </w:rPr>
              <w:t xml:space="preserve"> </w:t>
            </w:r>
            <w:r w:rsidRPr="00091075">
              <w:rPr>
                <w:rFonts w:ascii="黑体" w:eastAsia="黑体" w:hAnsi="黑体" w:hint="eastAsia"/>
                <w:sz w:val="28"/>
                <w:szCs w:val="28"/>
              </w:rPr>
              <w:t>名</w:t>
            </w:r>
          </w:p>
        </w:tc>
        <w:tc>
          <w:tcPr>
            <w:tcW w:w="1420" w:type="dxa"/>
            <w:vAlign w:val="center"/>
          </w:tcPr>
          <w:p w:rsidR="0082600E" w:rsidRPr="00091075" w:rsidRDefault="0082600E" w:rsidP="00091075">
            <w:pPr>
              <w:jc w:val="center"/>
              <w:rPr>
                <w:rFonts w:ascii="黑体" w:eastAsia="黑体" w:hAnsi="黑体"/>
                <w:sz w:val="28"/>
                <w:szCs w:val="28"/>
              </w:rPr>
            </w:pPr>
          </w:p>
        </w:tc>
        <w:tc>
          <w:tcPr>
            <w:tcW w:w="1420" w:type="dxa"/>
            <w:vAlign w:val="center"/>
          </w:tcPr>
          <w:p w:rsidR="0082600E" w:rsidRPr="00091075" w:rsidRDefault="0082600E" w:rsidP="00091075">
            <w:pPr>
              <w:jc w:val="center"/>
              <w:rPr>
                <w:rFonts w:ascii="黑体" w:eastAsia="黑体" w:hAnsi="黑体"/>
                <w:sz w:val="28"/>
                <w:szCs w:val="28"/>
              </w:rPr>
            </w:pPr>
            <w:r w:rsidRPr="00091075">
              <w:rPr>
                <w:rFonts w:ascii="黑体" w:eastAsia="黑体" w:hAnsi="黑体" w:hint="eastAsia"/>
                <w:sz w:val="28"/>
                <w:szCs w:val="28"/>
              </w:rPr>
              <w:t>性</w:t>
            </w:r>
            <w:r w:rsidR="00091075">
              <w:rPr>
                <w:rFonts w:ascii="黑体" w:eastAsia="黑体" w:hAnsi="黑体" w:hint="eastAsia"/>
                <w:sz w:val="28"/>
                <w:szCs w:val="28"/>
              </w:rPr>
              <w:t xml:space="preserve"> </w:t>
            </w:r>
            <w:r w:rsidRPr="00091075">
              <w:rPr>
                <w:rFonts w:ascii="黑体" w:eastAsia="黑体" w:hAnsi="黑体" w:hint="eastAsia"/>
                <w:sz w:val="28"/>
                <w:szCs w:val="28"/>
              </w:rPr>
              <w:t>别</w:t>
            </w:r>
          </w:p>
        </w:tc>
        <w:tc>
          <w:tcPr>
            <w:tcW w:w="1420" w:type="dxa"/>
            <w:vAlign w:val="center"/>
          </w:tcPr>
          <w:p w:rsidR="0082600E" w:rsidRPr="00091075" w:rsidRDefault="0082600E" w:rsidP="00091075">
            <w:pPr>
              <w:jc w:val="center"/>
              <w:rPr>
                <w:rFonts w:ascii="黑体" w:eastAsia="黑体" w:hAnsi="黑体"/>
                <w:sz w:val="28"/>
                <w:szCs w:val="28"/>
              </w:rPr>
            </w:pPr>
          </w:p>
        </w:tc>
        <w:tc>
          <w:tcPr>
            <w:tcW w:w="1421" w:type="dxa"/>
            <w:vAlign w:val="center"/>
          </w:tcPr>
          <w:p w:rsidR="0082600E" w:rsidRPr="00091075" w:rsidRDefault="0082600E" w:rsidP="00091075">
            <w:pPr>
              <w:jc w:val="center"/>
              <w:rPr>
                <w:rFonts w:ascii="黑体" w:eastAsia="黑体" w:hAnsi="黑体"/>
                <w:sz w:val="28"/>
                <w:szCs w:val="28"/>
              </w:rPr>
            </w:pPr>
            <w:r w:rsidRPr="00091075">
              <w:rPr>
                <w:rFonts w:ascii="黑体" w:eastAsia="黑体" w:hAnsi="黑体" w:hint="eastAsia"/>
                <w:sz w:val="28"/>
                <w:szCs w:val="28"/>
              </w:rPr>
              <w:t>民</w:t>
            </w:r>
            <w:r w:rsidR="00091075">
              <w:rPr>
                <w:rFonts w:ascii="黑体" w:eastAsia="黑体" w:hAnsi="黑体" w:hint="eastAsia"/>
                <w:sz w:val="28"/>
                <w:szCs w:val="28"/>
              </w:rPr>
              <w:t xml:space="preserve"> </w:t>
            </w:r>
            <w:r w:rsidRPr="00091075">
              <w:rPr>
                <w:rFonts w:ascii="黑体" w:eastAsia="黑体" w:hAnsi="黑体" w:hint="eastAsia"/>
                <w:sz w:val="28"/>
                <w:szCs w:val="28"/>
              </w:rPr>
              <w:t>族</w:t>
            </w:r>
          </w:p>
        </w:tc>
        <w:tc>
          <w:tcPr>
            <w:tcW w:w="1421" w:type="dxa"/>
            <w:vAlign w:val="center"/>
          </w:tcPr>
          <w:p w:rsidR="0082600E" w:rsidRPr="00091075" w:rsidRDefault="0082600E" w:rsidP="00091075">
            <w:pPr>
              <w:jc w:val="center"/>
              <w:rPr>
                <w:rFonts w:ascii="黑体" w:eastAsia="黑体" w:hAnsi="黑体"/>
                <w:sz w:val="28"/>
                <w:szCs w:val="28"/>
              </w:rPr>
            </w:pPr>
          </w:p>
        </w:tc>
      </w:tr>
      <w:tr w:rsidR="00091075" w:rsidTr="00091075">
        <w:tc>
          <w:tcPr>
            <w:tcW w:w="1420" w:type="dxa"/>
            <w:vAlign w:val="center"/>
          </w:tcPr>
          <w:p w:rsidR="00091075" w:rsidRPr="00091075" w:rsidRDefault="00091075" w:rsidP="00091075">
            <w:pPr>
              <w:jc w:val="center"/>
              <w:rPr>
                <w:rFonts w:ascii="黑体" w:eastAsia="黑体" w:hAnsi="黑体"/>
                <w:sz w:val="28"/>
                <w:szCs w:val="28"/>
              </w:rPr>
            </w:pPr>
            <w:r w:rsidRPr="00091075">
              <w:rPr>
                <w:rFonts w:ascii="黑体" w:eastAsia="黑体" w:hAnsi="黑体" w:hint="eastAsia"/>
                <w:sz w:val="28"/>
                <w:szCs w:val="28"/>
              </w:rPr>
              <w:t>单位名称</w:t>
            </w:r>
          </w:p>
        </w:tc>
        <w:tc>
          <w:tcPr>
            <w:tcW w:w="7102" w:type="dxa"/>
            <w:gridSpan w:val="5"/>
            <w:vAlign w:val="center"/>
          </w:tcPr>
          <w:p w:rsidR="00091075" w:rsidRPr="00091075" w:rsidRDefault="00091075" w:rsidP="00091075">
            <w:pPr>
              <w:jc w:val="center"/>
              <w:rPr>
                <w:rFonts w:ascii="黑体" w:eastAsia="黑体" w:hAnsi="黑体"/>
                <w:sz w:val="28"/>
                <w:szCs w:val="28"/>
              </w:rPr>
            </w:pPr>
          </w:p>
        </w:tc>
      </w:tr>
      <w:tr w:rsidR="00091075" w:rsidTr="00091075">
        <w:tc>
          <w:tcPr>
            <w:tcW w:w="1420" w:type="dxa"/>
            <w:vAlign w:val="center"/>
          </w:tcPr>
          <w:p w:rsidR="00091075" w:rsidRPr="00091075" w:rsidRDefault="00091075" w:rsidP="00091075">
            <w:pPr>
              <w:jc w:val="center"/>
              <w:rPr>
                <w:rFonts w:ascii="黑体" w:eastAsia="黑体" w:hAnsi="黑体"/>
                <w:sz w:val="28"/>
                <w:szCs w:val="28"/>
              </w:rPr>
            </w:pPr>
            <w:r w:rsidRPr="00091075">
              <w:rPr>
                <w:rFonts w:ascii="黑体" w:eastAsia="黑体" w:hAnsi="黑体" w:hint="eastAsia"/>
                <w:sz w:val="28"/>
                <w:szCs w:val="28"/>
              </w:rPr>
              <w:t>通讯地址</w:t>
            </w:r>
          </w:p>
        </w:tc>
        <w:tc>
          <w:tcPr>
            <w:tcW w:w="7102" w:type="dxa"/>
            <w:gridSpan w:val="5"/>
            <w:vAlign w:val="center"/>
          </w:tcPr>
          <w:p w:rsidR="00091075" w:rsidRPr="00091075" w:rsidRDefault="00091075" w:rsidP="00091075">
            <w:pPr>
              <w:jc w:val="center"/>
              <w:rPr>
                <w:rFonts w:ascii="黑体" w:eastAsia="黑体" w:hAnsi="黑体"/>
                <w:sz w:val="28"/>
                <w:szCs w:val="28"/>
              </w:rPr>
            </w:pPr>
          </w:p>
        </w:tc>
      </w:tr>
      <w:tr w:rsidR="00091075" w:rsidTr="00091075">
        <w:tc>
          <w:tcPr>
            <w:tcW w:w="1420" w:type="dxa"/>
            <w:vAlign w:val="center"/>
          </w:tcPr>
          <w:p w:rsidR="00091075" w:rsidRPr="00091075" w:rsidRDefault="00091075" w:rsidP="00091075">
            <w:pPr>
              <w:jc w:val="center"/>
              <w:rPr>
                <w:rFonts w:ascii="黑体" w:eastAsia="黑体" w:hAnsi="黑体"/>
                <w:sz w:val="28"/>
                <w:szCs w:val="28"/>
              </w:rPr>
            </w:pPr>
            <w:r w:rsidRPr="00091075">
              <w:rPr>
                <w:rFonts w:ascii="黑体" w:eastAsia="黑体" w:hAnsi="黑体" w:hint="eastAsia"/>
                <w:sz w:val="28"/>
                <w:szCs w:val="28"/>
              </w:rPr>
              <w:t>电子邮箱</w:t>
            </w:r>
          </w:p>
        </w:tc>
        <w:tc>
          <w:tcPr>
            <w:tcW w:w="7102" w:type="dxa"/>
            <w:gridSpan w:val="5"/>
            <w:vAlign w:val="center"/>
          </w:tcPr>
          <w:p w:rsidR="00091075" w:rsidRPr="00091075" w:rsidRDefault="00091075" w:rsidP="00091075">
            <w:pPr>
              <w:jc w:val="center"/>
              <w:rPr>
                <w:rFonts w:ascii="黑体" w:eastAsia="黑体" w:hAnsi="黑体"/>
                <w:sz w:val="28"/>
                <w:szCs w:val="28"/>
              </w:rPr>
            </w:pPr>
          </w:p>
        </w:tc>
      </w:tr>
      <w:tr w:rsidR="00091075" w:rsidTr="00091075">
        <w:tc>
          <w:tcPr>
            <w:tcW w:w="1420" w:type="dxa"/>
            <w:vAlign w:val="center"/>
          </w:tcPr>
          <w:p w:rsidR="00091075" w:rsidRPr="00091075" w:rsidRDefault="00091075" w:rsidP="00091075">
            <w:pPr>
              <w:jc w:val="center"/>
              <w:rPr>
                <w:rFonts w:ascii="黑体" w:eastAsia="黑体" w:hAnsi="黑体"/>
                <w:sz w:val="28"/>
                <w:szCs w:val="28"/>
              </w:rPr>
            </w:pPr>
            <w:r w:rsidRPr="00091075">
              <w:rPr>
                <w:rFonts w:ascii="黑体" w:eastAsia="黑体" w:hAnsi="黑体" w:hint="eastAsia"/>
                <w:sz w:val="28"/>
                <w:szCs w:val="28"/>
              </w:rPr>
              <w:t>职</w:t>
            </w:r>
            <w:r>
              <w:rPr>
                <w:rFonts w:ascii="黑体" w:eastAsia="黑体" w:hAnsi="黑体" w:hint="eastAsia"/>
                <w:sz w:val="28"/>
                <w:szCs w:val="28"/>
              </w:rPr>
              <w:t xml:space="preserve"> </w:t>
            </w:r>
            <w:r w:rsidRPr="00091075">
              <w:rPr>
                <w:rFonts w:ascii="黑体" w:eastAsia="黑体" w:hAnsi="黑体" w:hint="eastAsia"/>
                <w:sz w:val="28"/>
                <w:szCs w:val="28"/>
              </w:rPr>
              <w:t>务</w:t>
            </w:r>
          </w:p>
        </w:tc>
        <w:tc>
          <w:tcPr>
            <w:tcW w:w="2840" w:type="dxa"/>
            <w:gridSpan w:val="2"/>
            <w:vAlign w:val="center"/>
          </w:tcPr>
          <w:p w:rsidR="00091075" w:rsidRPr="00091075" w:rsidRDefault="00091075" w:rsidP="00091075">
            <w:pPr>
              <w:jc w:val="center"/>
              <w:rPr>
                <w:rFonts w:ascii="黑体" w:eastAsia="黑体" w:hAnsi="黑体"/>
                <w:sz w:val="28"/>
                <w:szCs w:val="28"/>
              </w:rPr>
            </w:pPr>
          </w:p>
        </w:tc>
        <w:tc>
          <w:tcPr>
            <w:tcW w:w="1420" w:type="dxa"/>
            <w:vAlign w:val="center"/>
          </w:tcPr>
          <w:p w:rsidR="00091075" w:rsidRPr="00091075" w:rsidRDefault="00091075" w:rsidP="00091075">
            <w:pPr>
              <w:jc w:val="center"/>
              <w:rPr>
                <w:rFonts w:ascii="黑体" w:eastAsia="黑体" w:hAnsi="黑体"/>
                <w:sz w:val="28"/>
                <w:szCs w:val="28"/>
              </w:rPr>
            </w:pPr>
            <w:r w:rsidRPr="00091075">
              <w:rPr>
                <w:rFonts w:ascii="黑体" w:eastAsia="黑体" w:hAnsi="黑体" w:hint="eastAsia"/>
                <w:sz w:val="28"/>
                <w:szCs w:val="28"/>
              </w:rPr>
              <w:t>职</w:t>
            </w:r>
            <w:r>
              <w:rPr>
                <w:rFonts w:ascii="黑体" w:eastAsia="黑体" w:hAnsi="黑体" w:hint="eastAsia"/>
                <w:sz w:val="28"/>
                <w:szCs w:val="28"/>
              </w:rPr>
              <w:t xml:space="preserve">  </w:t>
            </w:r>
            <w:r w:rsidRPr="00091075">
              <w:rPr>
                <w:rFonts w:ascii="黑体" w:eastAsia="黑体" w:hAnsi="黑体" w:hint="eastAsia"/>
                <w:sz w:val="28"/>
                <w:szCs w:val="28"/>
              </w:rPr>
              <w:t>称</w:t>
            </w:r>
          </w:p>
        </w:tc>
        <w:tc>
          <w:tcPr>
            <w:tcW w:w="2842" w:type="dxa"/>
            <w:gridSpan w:val="2"/>
            <w:vAlign w:val="center"/>
          </w:tcPr>
          <w:p w:rsidR="00091075" w:rsidRPr="00091075" w:rsidRDefault="00091075" w:rsidP="00091075">
            <w:pPr>
              <w:jc w:val="center"/>
              <w:rPr>
                <w:rFonts w:ascii="黑体" w:eastAsia="黑体" w:hAnsi="黑体"/>
                <w:sz w:val="28"/>
                <w:szCs w:val="28"/>
              </w:rPr>
            </w:pPr>
          </w:p>
        </w:tc>
      </w:tr>
      <w:tr w:rsidR="00091075" w:rsidTr="00091075">
        <w:tc>
          <w:tcPr>
            <w:tcW w:w="1420" w:type="dxa"/>
            <w:vAlign w:val="center"/>
          </w:tcPr>
          <w:p w:rsidR="00091075" w:rsidRPr="00091075" w:rsidRDefault="00091075" w:rsidP="00091075">
            <w:pPr>
              <w:jc w:val="center"/>
              <w:rPr>
                <w:rFonts w:ascii="黑体" w:eastAsia="黑体" w:hAnsi="黑体"/>
                <w:sz w:val="28"/>
                <w:szCs w:val="28"/>
              </w:rPr>
            </w:pPr>
            <w:r w:rsidRPr="00091075">
              <w:rPr>
                <w:rFonts w:ascii="黑体" w:eastAsia="黑体" w:hAnsi="黑体" w:hint="eastAsia"/>
                <w:sz w:val="28"/>
                <w:szCs w:val="28"/>
              </w:rPr>
              <w:t>手</w:t>
            </w:r>
            <w:r>
              <w:rPr>
                <w:rFonts w:ascii="黑体" w:eastAsia="黑体" w:hAnsi="黑体" w:hint="eastAsia"/>
                <w:sz w:val="28"/>
                <w:szCs w:val="28"/>
              </w:rPr>
              <w:t xml:space="preserve"> </w:t>
            </w:r>
            <w:r w:rsidRPr="00091075">
              <w:rPr>
                <w:rFonts w:ascii="黑体" w:eastAsia="黑体" w:hAnsi="黑体" w:hint="eastAsia"/>
                <w:sz w:val="28"/>
                <w:szCs w:val="28"/>
              </w:rPr>
              <w:t>机</w:t>
            </w:r>
          </w:p>
        </w:tc>
        <w:tc>
          <w:tcPr>
            <w:tcW w:w="2840" w:type="dxa"/>
            <w:gridSpan w:val="2"/>
            <w:vAlign w:val="center"/>
          </w:tcPr>
          <w:p w:rsidR="00091075" w:rsidRPr="00091075" w:rsidRDefault="00091075" w:rsidP="00091075">
            <w:pPr>
              <w:jc w:val="center"/>
              <w:rPr>
                <w:rFonts w:ascii="黑体" w:eastAsia="黑体" w:hAnsi="黑体"/>
                <w:sz w:val="28"/>
                <w:szCs w:val="28"/>
              </w:rPr>
            </w:pPr>
          </w:p>
        </w:tc>
        <w:tc>
          <w:tcPr>
            <w:tcW w:w="1420" w:type="dxa"/>
            <w:vAlign w:val="center"/>
          </w:tcPr>
          <w:p w:rsidR="00091075" w:rsidRPr="00091075" w:rsidRDefault="00091075" w:rsidP="00091075">
            <w:pPr>
              <w:jc w:val="center"/>
              <w:rPr>
                <w:rFonts w:ascii="黑体" w:eastAsia="黑体" w:hAnsi="黑体"/>
                <w:sz w:val="28"/>
                <w:szCs w:val="28"/>
              </w:rPr>
            </w:pPr>
            <w:r w:rsidRPr="00091075">
              <w:rPr>
                <w:rFonts w:ascii="黑体" w:eastAsia="黑体" w:hAnsi="黑体" w:hint="eastAsia"/>
                <w:sz w:val="28"/>
                <w:szCs w:val="28"/>
              </w:rPr>
              <w:t>办公电话</w:t>
            </w:r>
          </w:p>
        </w:tc>
        <w:tc>
          <w:tcPr>
            <w:tcW w:w="2842" w:type="dxa"/>
            <w:gridSpan w:val="2"/>
            <w:vAlign w:val="center"/>
          </w:tcPr>
          <w:p w:rsidR="00091075" w:rsidRPr="00091075" w:rsidRDefault="00091075" w:rsidP="00091075">
            <w:pPr>
              <w:jc w:val="center"/>
              <w:rPr>
                <w:rFonts w:ascii="黑体" w:eastAsia="黑体" w:hAnsi="黑体"/>
                <w:sz w:val="28"/>
                <w:szCs w:val="28"/>
              </w:rPr>
            </w:pPr>
          </w:p>
        </w:tc>
      </w:tr>
      <w:tr w:rsidR="00091075" w:rsidTr="00AB0E55">
        <w:trPr>
          <w:cantSplit/>
          <w:trHeight w:val="7011"/>
        </w:trPr>
        <w:tc>
          <w:tcPr>
            <w:tcW w:w="1420" w:type="dxa"/>
            <w:textDirection w:val="tbRlV"/>
            <w:vAlign w:val="center"/>
          </w:tcPr>
          <w:p w:rsidR="00091075" w:rsidRPr="00091075" w:rsidRDefault="00091075" w:rsidP="00091075">
            <w:pPr>
              <w:ind w:left="113" w:right="113"/>
              <w:jc w:val="center"/>
              <w:rPr>
                <w:rFonts w:ascii="黑体" w:eastAsia="黑体" w:hAnsi="黑体"/>
                <w:sz w:val="28"/>
                <w:szCs w:val="28"/>
              </w:rPr>
            </w:pPr>
            <w:r w:rsidRPr="00091075">
              <w:rPr>
                <w:rFonts w:ascii="黑体" w:eastAsia="黑体" w:hAnsi="黑体" w:hint="eastAsia"/>
                <w:sz w:val="28"/>
                <w:szCs w:val="28"/>
              </w:rPr>
              <w:t>智</w:t>
            </w:r>
            <w:r>
              <w:rPr>
                <w:rFonts w:ascii="黑体" w:eastAsia="黑体" w:hAnsi="黑体" w:hint="eastAsia"/>
                <w:sz w:val="28"/>
                <w:szCs w:val="28"/>
              </w:rPr>
              <w:t xml:space="preserve"> </w:t>
            </w:r>
            <w:r w:rsidRPr="00091075">
              <w:rPr>
                <w:rFonts w:ascii="黑体" w:eastAsia="黑体" w:hAnsi="黑体" w:hint="eastAsia"/>
                <w:sz w:val="28"/>
                <w:szCs w:val="28"/>
              </w:rPr>
              <w:t>能</w:t>
            </w:r>
            <w:r>
              <w:rPr>
                <w:rFonts w:ascii="黑体" w:eastAsia="黑体" w:hAnsi="黑体" w:hint="eastAsia"/>
                <w:sz w:val="28"/>
                <w:szCs w:val="28"/>
              </w:rPr>
              <w:t xml:space="preserve"> </w:t>
            </w:r>
            <w:r w:rsidRPr="00091075">
              <w:rPr>
                <w:rFonts w:ascii="黑体" w:eastAsia="黑体" w:hAnsi="黑体" w:hint="eastAsia"/>
                <w:sz w:val="28"/>
                <w:szCs w:val="28"/>
              </w:rPr>
              <w:t>化</w:t>
            </w:r>
            <w:r>
              <w:rPr>
                <w:rFonts w:ascii="黑体" w:eastAsia="黑体" w:hAnsi="黑体" w:hint="eastAsia"/>
                <w:sz w:val="28"/>
                <w:szCs w:val="28"/>
              </w:rPr>
              <w:t xml:space="preserve"> </w:t>
            </w:r>
            <w:r w:rsidRPr="00091075">
              <w:rPr>
                <w:rFonts w:ascii="黑体" w:eastAsia="黑体" w:hAnsi="黑体" w:hint="eastAsia"/>
                <w:sz w:val="28"/>
                <w:szCs w:val="28"/>
              </w:rPr>
              <w:t>建</w:t>
            </w:r>
            <w:r>
              <w:rPr>
                <w:rFonts w:ascii="黑体" w:eastAsia="黑体" w:hAnsi="黑体" w:hint="eastAsia"/>
                <w:sz w:val="28"/>
                <w:szCs w:val="28"/>
              </w:rPr>
              <w:t xml:space="preserve"> </w:t>
            </w:r>
            <w:r w:rsidRPr="00091075">
              <w:rPr>
                <w:rFonts w:ascii="黑体" w:eastAsia="黑体" w:hAnsi="黑体" w:hint="eastAsia"/>
                <w:sz w:val="28"/>
                <w:szCs w:val="28"/>
              </w:rPr>
              <w:t>设</w:t>
            </w:r>
            <w:r>
              <w:rPr>
                <w:rFonts w:ascii="黑体" w:eastAsia="黑体" w:hAnsi="黑体" w:hint="eastAsia"/>
                <w:sz w:val="28"/>
                <w:szCs w:val="28"/>
              </w:rPr>
              <w:t xml:space="preserve"> 与 发 展 </w:t>
            </w:r>
            <w:r w:rsidRPr="00091075">
              <w:rPr>
                <w:rFonts w:ascii="黑体" w:eastAsia="黑体" w:hAnsi="黑体" w:hint="eastAsia"/>
                <w:sz w:val="28"/>
                <w:szCs w:val="28"/>
              </w:rPr>
              <w:t>难</w:t>
            </w:r>
            <w:r>
              <w:rPr>
                <w:rFonts w:ascii="黑体" w:eastAsia="黑体" w:hAnsi="黑体" w:hint="eastAsia"/>
                <w:sz w:val="28"/>
                <w:szCs w:val="28"/>
              </w:rPr>
              <w:t xml:space="preserve"> </w:t>
            </w:r>
            <w:r w:rsidRPr="00091075">
              <w:rPr>
                <w:rFonts w:ascii="黑体" w:eastAsia="黑体" w:hAnsi="黑体" w:hint="eastAsia"/>
                <w:sz w:val="28"/>
                <w:szCs w:val="28"/>
              </w:rPr>
              <w:t>题</w:t>
            </w:r>
          </w:p>
        </w:tc>
        <w:tc>
          <w:tcPr>
            <w:tcW w:w="7102" w:type="dxa"/>
            <w:gridSpan w:val="5"/>
          </w:tcPr>
          <w:p w:rsidR="00091075" w:rsidRPr="00091075" w:rsidRDefault="00091075" w:rsidP="0082600E">
            <w:pPr>
              <w:jc w:val="left"/>
              <w:rPr>
                <w:rFonts w:ascii="黑体" w:eastAsia="黑体" w:hAnsi="黑体"/>
                <w:sz w:val="28"/>
                <w:szCs w:val="28"/>
              </w:rPr>
            </w:pPr>
          </w:p>
        </w:tc>
      </w:tr>
    </w:tbl>
    <w:p w:rsidR="0082600E" w:rsidRPr="00091075" w:rsidRDefault="0082600E" w:rsidP="0082600E">
      <w:pPr>
        <w:jc w:val="left"/>
        <w:rPr>
          <w:rFonts w:ascii="仿宋_GB2312" w:eastAsia="仿宋_GB2312" w:hAnsi="黑体"/>
          <w:sz w:val="28"/>
          <w:szCs w:val="28"/>
        </w:rPr>
      </w:pPr>
    </w:p>
    <w:sectPr w:rsidR="0082600E" w:rsidRPr="00091075" w:rsidSect="00392187">
      <w:headerReference w:type="even" r:id="rId6"/>
      <w:headerReference w:type="default" r:id="rId7"/>
      <w:footerReference w:type="even" r:id="rId8"/>
      <w:footerReference w:type="default" r:id="rId9"/>
      <w:headerReference w:type="first" r:id="rId10"/>
      <w:footerReference w:type="first" r:id="rId11"/>
      <w:pgSz w:w="11906" w:h="16838"/>
      <w:pgMar w:top="1361" w:right="1644" w:bottom="1361"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6BA" w:rsidRDefault="003776BA" w:rsidP="00113DD2">
      <w:r>
        <w:separator/>
      </w:r>
    </w:p>
  </w:endnote>
  <w:endnote w:type="continuationSeparator" w:id="1">
    <w:p w:rsidR="003776BA" w:rsidRDefault="003776BA" w:rsidP="00113D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388" w:rsidRDefault="0072738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388" w:rsidRDefault="0072738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388" w:rsidRDefault="0072738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6BA" w:rsidRDefault="003776BA" w:rsidP="00113DD2">
      <w:r>
        <w:separator/>
      </w:r>
    </w:p>
  </w:footnote>
  <w:footnote w:type="continuationSeparator" w:id="1">
    <w:p w:rsidR="003776BA" w:rsidRDefault="003776BA" w:rsidP="00113D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388" w:rsidRDefault="0072738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09A" w:rsidRDefault="0003609A" w:rsidP="0072738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388" w:rsidRDefault="0072738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3DD2"/>
    <w:rsid w:val="0003609A"/>
    <w:rsid w:val="0006343B"/>
    <w:rsid w:val="00091075"/>
    <w:rsid w:val="00113DD2"/>
    <w:rsid w:val="001752C3"/>
    <w:rsid w:val="0034284F"/>
    <w:rsid w:val="003776BA"/>
    <w:rsid w:val="00392187"/>
    <w:rsid w:val="003A49A6"/>
    <w:rsid w:val="003B2FAA"/>
    <w:rsid w:val="003E485A"/>
    <w:rsid w:val="00491352"/>
    <w:rsid w:val="00560505"/>
    <w:rsid w:val="00641646"/>
    <w:rsid w:val="00662D3F"/>
    <w:rsid w:val="006E49D4"/>
    <w:rsid w:val="00727388"/>
    <w:rsid w:val="0082600E"/>
    <w:rsid w:val="00923590"/>
    <w:rsid w:val="00937F58"/>
    <w:rsid w:val="00AA6509"/>
    <w:rsid w:val="00AB0E55"/>
    <w:rsid w:val="00AD39AB"/>
    <w:rsid w:val="00B82AE6"/>
    <w:rsid w:val="00CF26C1"/>
    <w:rsid w:val="00DF5B59"/>
    <w:rsid w:val="00E4109A"/>
    <w:rsid w:val="00E56D6B"/>
    <w:rsid w:val="00E6394F"/>
    <w:rsid w:val="00EF693D"/>
    <w:rsid w:val="00F11F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F4D"/>
    <w:pPr>
      <w:widowControl w:val="0"/>
      <w:jc w:val="both"/>
    </w:pPr>
  </w:style>
  <w:style w:type="paragraph" w:styleId="1">
    <w:name w:val="heading 1"/>
    <w:basedOn w:val="a"/>
    <w:link w:val="1Char"/>
    <w:uiPriority w:val="9"/>
    <w:qFormat/>
    <w:rsid w:val="00113DD2"/>
    <w:pPr>
      <w:widowControl/>
      <w:spacing w:before="200" w:after="100"/>
      <w:jc w:val="left"/>
      <w:outlineLvl w:val="0"/>
    </w:pPr>
    <w:rPr>
      <w:rFonts w:ascii="inherit" w:eastAsia="宋体" w:hAnsi="inherit" w:cs="宋体"/>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3D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3DD2"/>
    <w:rPr>
      <w:sz w:val="18"/>
      <w:szCs w:val="18"/>
    </w:rPr>
  </w:style>
  <w:style w:type="paragraph" w:styleId="a4">
    <w:name w:val="footer"/>
    <w:basedOn w:val="a"/>
    <w:link w:val="Char0"/>
    <w:uiPriority w:val="99"/>
    <w:semiHidden/>
    <w:unhideWhenUsed/>
    <w:rsid w:val="00113D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3DD2"/>
    <w:rPr>
      <w:sz w:val="18"/>
      <w:szCs w:val="18"/>
    </w:rPr>
  </w:style>
  <w:style w:type="character" w:customStyle="1" w:styleId="1Char">
    <w:name w:val="标题 1 Char"/>
    <w:basedOn w:val="a0"/>
    <w:link w:val="1"/>
    <w:uiPriority w:val="9"/>
    <w:rsid w:val="00113DD2"/>
    <w:rPr>
      <w:rFonts w:ascii="inherit" w:eastAsia="宋体" w:hAnsi="inherit" w:cs="宋体"/>
      <w:kern w:val="36"/>
      <w:sz w:val="36"/>
      <w:szCs w:val="36"/>
    </w:rPr>
  </w:style>
  <w:style w:type="paragraph" w:styleId="a5">
    <w:name w:val="Date"/>
    <w:basedOn w:val="a"/>
    <w:next w:val="a"/>
    <w:link w:val="Char1"/>
    <w:uiPriority w:val="99"/>
    <w:semiHidden/>
    <w:unhideWhenUsed/>
    <w:rsid w:val="0082600E"/>
    <w:pPr>
      <w:ind w:leftChars="2500" w:left="100"/>
    </w:pPr>
  </w:style>
  <w:style w:type="character" w:customStyle="1" w:styleId="Char1">
    <w:name w:val="日期 Char"/>
    <w:basedOn w:val="a0"/>
    <w:link w:val="a5"/>
    <w:uiPriority w:val="99"/>
    <w:semiHidden/>
    <w:rsid w:val="0082600E"/>
  </w:style>
  <w:style w:type="table" w:styleId="a6">
    <w:name w:val="Table Grid"/>
    <w:basedOn w:val="a1"/>
    <w:uiPriority w:val="59"/>
    <w:rsid w:val="0082600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2</cp:revision>
  <cp:lastPrinted>2021-03-02T01:40:00Z</cp:lastPrinted>
  <dcterms:created xsi:type="dcterms:W3CDTF">2021-03-05T07:07:00Z</dcterms:created>
  <dcterms:modified xsi:type="dcterms:W3CDTF">2021-03-05T07:07:00Z</dcterms:modified>
</cp:coreProperties>
</file>